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D" w:rsidRDefault="00FA4F5D"/>
    <w:p w:rsidR="00445C06" w:rsidRDefault="00445C06">
      <w:pPr>
        <w:rPr>
          <w:rFonts w:ascii="Arial" w:hAnsi="Arial" w:cs="Arial"/>
          <w:b/>
          <w:sz w:val="24"/>
        </w:rPr>
      </w:pPr>
      <w:r w:rsidRPr="005452C7">
        <w:rPr>
          <w:rFonts w:ascii="Arial" w:hAnsi="Arial" w:cs="Arial"/>
          <w:b/>
          <w:sz w:val="24"/>
        </w:rPr>
        <w:t>Supplementary</w:t>
      </w:r>
      <w:r>
        <w:rPr>
          <w:rFonts w:ascii="Arial" w:hAnsi="Arial" w:cs="Arial" w:hint="eastAsia"/>
          <w:b/>
          <w:sz w:val="24"/>
        </w:rPr>
        <w:t xml:space="preserve"> Materials</w:t>
      </w:r>
    </w:p>
    <w:p w:rsidR="00445C06" w:rsidRDefault="00445C06"/>
    <w:p w:rsidR="00445C06" w:rsidRPr="005452C7" w:rsidRDefault="00445C06" w:rsidP="00445C06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proofErr w:type="gramStart"/>
      <w:r w:rsidRPr="005452C7">
        <w:rPr>
          <w:rFonts w:ascii="Arial" w:hAnsi="Arial" w:cs="Arial"/>
          <w:b/>
          <w:sz w:val="24"/>
        </w:rPr>
        <w:t>S</w:t>
      </w:r>
      <w:r w:rsidR="00BB61D7">
        <w:rPr>
          <w:rFonts w:ascii="Arial" w:hAnsi="Arial" w:cs="Arial" w:hint="eastAsia"/>
          <w:b/>
          <w:sz w:val="24"/>
        </w:rPr>
        <w:t>1</w:t>
      </w:r>
      <w:r w:rsidRPr="005452C7">
        <w:rPr>
          <w:rFonts w:ascii="Arial" w:hAnsi="Arial" w:cs="Arial"/>
          <w:b/>
          <w:sz w:val="24"/>
        </w:rPr>
        <w:t xml:space="preserve"> Fig.</w:t>
      </w:r>
      <w:proofErr w:type="gramEnd"/>
      <w:r w:rsidRPr="005452C7">
        <w:rPr>
          <w:rFonts w:ascii="Arial" w:hAnsi="Arial" w:cs="Arial"/>
          <w:b/>
          <w:sz w:val="24"/>
        </w:rPr>
        <w:t xml:space="preserve"> </w:t>
      </w:r>
      <w:proofErr w:type="gramStart"/>
      <w:r w:rsidRPr="005452C7">
        <w:rPr>
          <w:rFonts w:ascii="Arial" w:hAnsi="Arial" w:cs="Arial"/>
          <w:b/>
          <w:sz w:val="24"/>
        </w:rPr>
        <w:t>Fungal structure comparison by PCOA among healthy controls, reticular OLP and erosive OLP.</w:t>
      </w:r>
      <w:proofErr w:type="gramEnd"/>
      <w:r w:rsidRPr="005452C7">
        <w:rPr>
          <w:rFonts w:ascii="Arial" w:eastAsia="MinionPro-Regular" w:hAnsi="Arial" w:cs="Arial"/>
          <w:b/>
          <w:kern w:val="0"/>
          <w:sz w:val="24"/>
        </w:rPr>
        <w:t xml:space="preserve"> </w:t>
      </w:r>
      <w:r w:rsidRPr="005452C7">
        <w:rPr>
          <w:rFonts w:ascii="Arial" w:eastAsia="MinionPro-Regular" w:hAnsi="Arial" w:cs="Arial"/>
          <w:kern w:val="0"/>
          <w:sz w:val="18"/>
          <w:szCs w:val="18"/>
        </w:rPr>
        <w:t xml:space="preserve"> </w:t>
      </w:r>
      <w:proofErr w:type="spellStart"/>
      <w:r w:rsidRPr="005452C7">
        <w:rPr>
          <w:rFonts w:ascii="Arial" w:hAnsi="Arial" w:cs="Arial"/>
          <w:sz w:val="24"/>
        </w:rPr>
        <w:t>PCoA</w:t>
      </w:r>
      <w:proofErr w:type="spellEnd"/>
      <w:r w:rsidRPr="005452C7">
        <w:rPr>
          <w:rFonts w:ascii="Arial" w:hAnsi="Arial" w:cs="Arial"/>
          <w:sz w:val="24"/>
        </w:rPr>
        <w:t xml:space="preserve"> plot based on Bray-Curtis distances indicated no obvious separation.</w:t>
      </w:r>
    </w:p>
    <w:p w:rsidR="00445C06" w:rsidRPr="005452C7" w:rsidRDefault="00445C06" w:rsidP="00445C06">
      <w:pPr>
        <w:spacing w:afterLines="100" w:after="312" w:line="360" w:lineRule="auto"/>
        <w:ind w:rightChars="100" w:right="210"/>
        <w:rPr>
          <w:rFonts w:ascii="Arial" w:hAnsi="Arial" w:cs="Arial"/>
          <w:sz w:val="24"/>
        </w:rPr>
      </w:pPr>
      <w:r w:rsidRPr="005452C7">
        <w:rPr>
          <w:rFonts w:ascii="Arial" w:hAnsi="Arial" w:cs="Arial"/>
          <w:sz w:val="24"/>
        </w:rPr>
        <w:t xml:space="preserve">H: healthy subjects; R: reticular OLP; E: erosive OLP. </w:t>
      </w:r>
    </w:p>
    <w:p w:rsidR="00445C06" w:rsidRDefault="00445C06" w:rsidP="00445C06">
      <w:pPr>
        <w:spacing w:afterLines="100" w:after="312" w:line="360" w:lineRule="auto"/>
        <w:ind w:leftChars="100" w:left="210" w:rightChars="100" w:right="2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00000" cy="2858400"/>
            <wp:effectExtent l="0" t="0" r="635" b="0"/>
            <wp:docPr id="3" name="图片 3" descr="Sup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F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06" w:rsidRDefault="00445C06">
      <w:pPr>
        <w:widowControl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45C06" w:rsidRPr="005452C7" w:rsidRDefault="00445C06" w:rsidP="00445C06">
      <w:pPr>
        <w:spacing w:afterLines="100" w:after="312" w:line="360" w:lineRule="auto"/>
        <w:ind w:leftChars="100" w:left="210" w:rightChars="100" w:right="210"/>
        <w:rPr>
          <w:rFonts w:ascii="Arial" w:hAnsi="Arial" w:cs="Arial"/>
          <w:b/>
          <w:sz w:val="28"/>
          <w:szCs w:val="28"/>
        </w:rPr>
      </w:pPr>
      <w:proofErr w:type="gramStart"/>
      <w:r w:rsidRPr="005452C7">
        <w:rPr>
          <w:rFonts w:ascii="Arial" w:hAnsi="Arial" w:cs="Arial"/>
          <w:b/>
          <w:sz w:val="24"/>
        </w:rPr>
        <w:lastRenderedPageBreak/>
        <w:t>S</w:t>
      </w:r>
      <w:r w:rsidR="00BB61D7">
        <w:rPr>
          <w:rFonts w:ascii="Arial" w:hAnsi="Arial" w:cs="Arial" w:hint="eastAsia"/>
          <w:b/>
          <w:sz w:val="24"/>
        </w:rPr>
        <w:t>2</w:t>
      </w:r>
      <w:r w:rsidRPr="005452C7">
        <w:rPr>
          <w:rFonts w:ascii="Arial" w:hAnsi="Arial" w:cs="Arial"/>
          <w:b/>
          <w:sz w:val="24"/>
        </w:rPr>
        <w:t xml:space="preserve"> Fig.</w:t>
      </w:r>
      <w:proofErr w:type="gramEnd"/>
      <w:r w:rsidRPr="005452C7">
        <w:rPr>
          <w:rFonts w:ascii="Arial" w:hAnsi="Arial" w:cs="Arial"/>
          <w:b/>
          <w:sz w:val="24"/>
        </w:rPr>
        <w:t xml:space="preserve"> </w:t>
      </w:r>
      <w:r w:rsidRPr="005452C7">
        <w:rPr>
          <w:rFonts w:ascii="Arial" w:eastAsia="MinionPro-Bold" w:hAnsi="Arial" w:cs="Arial"/>
          <w:b/>
          <w:bCs/>
          <w:kern w:val="0"/>
          <w:sz w:val="24"/>
        </w:rPr>
        <w:t xml:space="preserve">The core </w:t>
      </w:r>
      <w:proofErr w:type="spellStart"/>
      <w:r w:rsidRPr="005452C7">
        <w:rPr>
          <w:rFonts w:ascii="Arial" w:eastAsia="MinionPro-Bold" w:hAnsi="Arial" w:cs="Arial"/>
          <w:b/>
          <w:bCs/>
          <w:kern w:val="0"/>
          <w:sz w:val="24"/>
        </w:rPr>
        <w:t>mycobiota</w:t>
      </w:r>
      <w:proofErr w:type="spellEnd"/>
      <w:r w:rsidRPr="005452C7">
        <w:rPr>
          <w:rFonts w:ascii="Arial" w:eastAsia="MinionPro-Bold" w:hAnsi="Arial" w:cs="Arial"/>
          <w:b/>
          <w:bCs/>
          <w:kern w:val="0"/>
          <w:sz w:val="24"/>
        </w:rPr>
        <w:t xml:space="preserve"> of saliva samples </w:t>
      </w:r>
      <w:r w:rsidRPr="005452C7">
        <w:rPr>
          <w:rFonts w:ascii="Arial" w:hAnsi="Arial" w:cs="Arial"/>
          <w:b/>
          <w:sz w:val="24"/>
        </w:rPr>
        <w:t>among healthy controls, reticular OLP and erosive OLP</w:t>
      </w:r>
      <w:r w:rsidRPr="005452C7">
        <w:rPr>
          <w:rFonts w:ascii="Arial" w:eastAsia="MinionPro-Bold" w:hAnsi="Arial" w:cs="Arial"/>
          <w:b/>
          <w:bCs/>
          <w:kern w:val="0"/>
          <w:sz w:val="24"/>
        </w:rPr>
        <w:t xml:space="preserve">. </w:t>
      </w:r>
      <w:r w:rsidRPr="005452C7">
        <w:rPr>
          <w:rFonts w:ascii="Arial" w:eastAsia="MinionPro-Regular" w:hAnsi="Arial" w:cs="Arial"/>
          <w:kern w:val="0"/>
          <w:sz w:val="24"/>
        </w:rPr>
        <w:t>The model included the genera (above 1% of relative abundance) and OTUs (above 0.3% of relative abundance) in healthy controls (green), reticular OLP (blue) and erosive OLP (red), which were found in at least 50% of subjects</w:t>
      </w:r>
      <w:proofErr w:type="gramStart"/>
      <w:r w:rsidRPr="005452C7">
        <w:rPr>
          <w:rFonts w:ascii="Arial" w:eastAsia="MinionPro-Regular" w:hAnsi="Arial" w:cs="Arial"/>
          <w:kern w:val="0"/>
          <w:sz w:val="24"/>
        </w:rPr>
        <w:t>.(</w:t>
      </w:r>
      <w:proofErr w:type="gramEnd"/>
      <w:r w:rsidR="000518B0" w:rsidRPr="000518B0">
        <w:rPr>
          <w:rFonts w:ascii="Arial" w:eastAsia="MinionPro-Regular" w:hAnsi="Arial" w:cs="Arial" w:hint="eastAsia"/>
          <w:b/>
          <w:kern w:val="0"/>
          <w:sz w:val="24"/>
        </w:rPr>
        <w:t>a</w:t>
      </w:r>
      <w:r w:rsidRPr="005452C7">
        <w:rPr>
          <w:rFonts w:ascii="Arial" w:eastAsia="MinionPro-Regular" w:hAnsi="Arial" w:cs="Arial"/>
          <w:kern w:val="0"/>
          <w:sz w:val="24"/>
        </w:rPr>
        <w:t>): genus level; (</w:t>
      </w:r>
      <w:r w:rsidR="000518B0" w:rsidRPr="000518B0">
        <w:rPr>
          <w:rFonts w:ascii="Arial" w:eastAsia="MinionPro-Regular" w:hAnsi="Arial" w:cs="Arial" w:hint="eastAsia"/>
          <w:b/>
          <w:kern w:val="0"/>
          <w:sz w:val="24"/>
        </w:rPr>
        <w:t>b</w:t>
      </w:r>
      <w:r w:rsidRPr="005452C7">
        <w:rPr>
          <w:rFonts w:ascii="Arial" w:eastAsia="MinionPro-Regular" w:hAnsi="Arial" w:cs="Arial"/>
          <w:kern w:val="0"/>
          <w:sz w:val="24"/>
        </w:rPr>
        <w:t>): OTU level.</w:t>
      </w:r>
    </w:p>
    <w:p w:rsidR="00445C06" w:rsidRPr="0011699C" w:rsidRDefault="000518B0" w:rsidP="00445C06">
      <w:pPr>
        <w:spacing w:afterLines="100" w:after="312" w:line="360" w:lineRule="auto"/>
        <w:ind w:leftChars="100" w:left="210" w:rightChars="100" w:right="210"/>
        <w:jc w:val="center"/>
        <w:rPr>
          <w:rFonts w:ascii="Times New Roman" w:hAnsi="Times New Roman"/>
          <w:color w:val="0000FF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5274310" cy="25139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.2 coremicrobi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5C06" w:rsidRDefault="00445C06" w:rsidP="00445C06">
      <w:pPr>
        <w:spacing w:afterLines="100" w:after="312" w:line="360" w:lineRule="auto"/>
        <w:ind w:leftChars="100" w:left="210" w:rightChars="100" w:right="210"/>
        <w:rPr>
          <w:rFonts w:ascii="Times New Roman" w:hAnsi="Times New Roman"/>
          <w:sz w:val="28"/>
          <w:szCs w:val="28"/>
        </w:rPr>
      </w:pPr>
    </w:p>
    <w:p w:rsidR="00445C06" w:rsidRDefault="00445C06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5C06" w:rsidRPr="00445C06" w:rsidRDefault="00445C06" w:rsidP="00445C06">
      <w:pPr>
        <w:spacing w:afterLines="100" w:after="312" w:line="360" w:lineRule="auto"/>
        <w:ind w:rightChars="100" w:right="210"/>
        <w:rPr>
          <w:rFonts w:ascii="Arial" w:hAnsi="Arial" w:cs="Arial"/>
          <w:sz w:val="24"/>
        </w:rPr>
      </w:pPr>
      <w:proofErr w:type="gramStart"/>
      <w:r w:rsidRPr="005452C7">
        <w:rPr>
          <w:rFonts w:ascii="Arial" w:hAnsi="Arial" w:cs="Arial"/>
          <w:b/>
          <w:sz w:val="24"/>
        </w:rPr>
        <w:lastRenderedPageBreak/>
        <w:t>S</w:t>
      </w:r>
      <w:r w:rsidR="00BB61D7">
        <w:rPr>
          <w:rFonts w:ascii="Arial" w:hAnsi="Arial" w:cs="Arial" w:hint="eastAsia"/>
          <w:b/>
          <w:sz w:val="24"/>
        </w:rPr>
        <w:t>3</w:t>
      </w:r>
      <w:r w:rsidRPr="005452C7">
        <w:rPr>
          <w:rFonts w:ascii="Arial" w:hAnsi="Arial" w:cs="Arial"/>
          <w:b/>
          <w:sz w:val="24"/>
        </w:rPr>
        <w:t xml:space="preserve"> Fig.</w:t>
      </w:r>
      <w:proofErr w:type="gramEnd"/>
      <w:r w:rsidRPr="005452C7">
        <w:rPr>
          <w:rFonts w:ascii="Arial" w:hAnsi="Arial" w:cs="Arial"/>
          <w:b/>
          <w:color w:val="FF0000"/>
          <w:sz w:val="24"/>
        </w:rPr>
        <w:t xml:space="preserve"> </w:t>
      </w:r>
      <w:proofErr w:type="gramStart"/>
      <w:r w:rsidRPr="005452C7">
        <w:rPr>
          <w:rFonts w:ascii="Arial" w:hAnsi="Arial" w:cs="Arial"/>
          <w:b/>
          <w:color w:val="000000"/>
          <w:sz w:val="24"/>
        </w:rPr>
        <w:t>Network inferences for the complex fungal-</w:t>
      </w:r>
      <w:r w:rsidRPr="005452C7">
        <w:rPr>
          <w:rFonts w:ascii="Arial" w:hAnsi="Arial" w:cs="Arial"/>
          <w:b/>
          <w:color w:val="434343"/>
          <w:sz w:val="24"/>
          <w:shd w:val="clear" w:color="auto" w:fill="F2F2F2"/>
        </w:rPr>
        <w:t xml:space="preserve"> </w:t>
      </w:r>
      <w:r w:rsidRPr="005452C7">
        <w:rPr>
          <w:rFonts w:ascii="Arial" w:hAnsi="Arial" w:cs="Arial"/>
          <w:b/>
          <w:color w:val="000000"/>
          <w:sz w:val="24"/>
        </w:rPr>
        <w:t>bacterial relationships in OLP and healthy subjects.</w:t>
      </w:r>
      <w:proofErr w:type="gramEnd"/>
      <w:r w:rsidRPr="005452C7">
        <w:rPr>
          <w:rFonts w:ascii="Arial" w:hAnsi="Arial" w:cs="Arial"/>
          <w:b/>
          <w:color w:val="000000"/>
          <w:sz w:val="24"/>
        </w:rPr>
        <w:t xml:space="preserve"> </w:t>
      </w:r>
      <w:r w:rsidRPr="005452C7">
        <w:rPr>
          <w:rFonts w:ascii="Arial" w:eastAsia="Arial Unicode MS" w:hAnsi="Arial" w:cs="Arial"/>
          <w:sz w:val="24"/>
        </w:rPr>
        <w:t xml:space="preserve">Each node represents an OTU colored by the phylum-level </w:t>
      </w:r>
      <w:proofErr w:type="spellStart"/>
      <w:r w:rsidRPr="005452C7">
        <w:rPr>
          <w:rFonts w:ascii="Arial" w:eastAsia="Arial Unicode MS" w:hAnsi="Arial" w:cs="Arial"/>
          <w:sz w:val="24"/>
        </w:rPr>
        <w:t>phylotypes</w:t>
      </w:r>
      <w:proofErr w:type="spellEnd"/>
      <w:r w:rsidRPr="005452C7">
        <w:rPr>
          <w:rFonts w:ascii="Arial" w:eastAsia="Arial Unicode MS" w:hAnsi="Arial" w:cs="Arial"/>
          <w:sz w:val="24"/>
        </w:rPr>
        <w:t>, and each edge represents a significant pairwise association.</w:t>
      </w:r>
      <w:r w:rsidRPr="005452C7">
        <w:rPr>
          <w:rFonts w:ascii="Arial" w:hAnsi="Arial" w:cs="Arial"/>
          <w:color w:val="000000"/>
          <w:sz w:val="24"/>
        </w:rPr>
        <w:t xml:space="preserve"> </w:t>
      </w:r>
      <w:r w:rsidRPr="005452C7">
        <w:rPr>
          <w:rFonts w:ascii="Arial" w:eastAsia="Arial Unicode MS" w:hAnsi="Arial" w:cs="Arial"/>
          <w:sz w:val="24"/>
        </w:rPr>
        <w:t xml:space="preserve">9 </w:t>
      </w:r>
      <w:r w:rsidRPr="005452C7">
        <w:rPr>
          <w:rFonts w:ascii="Arial" w:eastAsia="Arial Unicode MS" w:hAnsi="Arial" w:cs="Arial"/>
          <w:kern w:val="0"/>
          <w:sz w:val="24"/>
        </w:rPr>
        <w:t>bacterial phylum and 2 fungal (</w:t>
      </w:r>
      <w:r w:rsidRPr="005452C7">
        <w:rPr>
          <w:rFonts w:ascii="Arial" w:eastAsia="Arial Unicode MS" w:hAnsi="Arial" w:cs="Arial"/>
          <w:i/>
          <w:kern w:val="0"/>
          <w:sz w:val="24"/>
        </w:rPr>
        <w:t>Ascomycota</w:t>
      </w:r>
      <w:r w:rsidRPr="005452C7">
        <w:rPr>
          <w:rFonts w:ascii="Arial" w:eastAsia="Arial Unicode MS" w:hAnsi="Arial" w:cs="Arial"/>
          <w:kern w:val="0"/>
          <w:sz w:val="24"/>
        </w:rPr>
        <w:t xml:space="preserve">, </w:t>
      </w:r>
      <w:r w:rsidRPr="005452C7">
        <w:rPr>
          <w:rFonts w:ascii="Arial" w:eastAsia="Arial Unicode MS" w:hAnsi="Arial" w:cs="Arial"/>
          <w:i/>
          <w:kern w:val="0"/>
          <w:sz w:val="24"/>
        </w:rPr>
        <w:t>Basidiomycota)</w:t>
      </w:r>
      <w:r w:rsidRPr="005452C7">
        <w:rPr>
          <w:rFonts w:ascii="Arial" w:eastAsia="Arial Unicode MS" w:hAnsi="Arial" w:cs="Arial"/>
          <w:kern w:val="0"/>
          <w:sz w:val="24"/>
        </w:rPr>
        <w:t xml:space="preserve"> were included. </w:t>
      </w:r>
      <w:r w:rsidRPr="005452C7">
        <w:rPr>
          <w:rFonts w:ascii="Arial" w:hAnsi="Arial" w:cs="Arial"/>
          <w:sz w:val="24"/>
        </w:rPr>
        <w:t xml:space="preserve">H: healthy subjects; R: reticular OLP; E: erosive OLP. </w:t>
      </w:r>
    </w:p>
    <w:p w:rsidR="00445C06" w:rsidRDefault="00445C06" w:rsidP="00445C06">
      <w:pPr>
        <w:spacing w:afterLines="100" w:after="312" w:line="360" w:lineRule="auto"/>
        <w:ind w:leftChars="100" w:left="210" w:rightChars="100" w:right="2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20000" cy="5580000"/>
            <wp:effectExtent l="0" t="0" r="4445" b="1905"/>
            <wp:docPr id="1" name="图片 1" descr="network-tota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-total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06" w:rsidRDefault="00445C06" w:rsidP="00445C06">
      <w:pPr>
        <w:spacing w:afterLines="100" w:after="312" w:line="360" w:lineRule="auto"/>
        <w:ind w:leftChars="100" w:left="210" w:rightChars="100" w:right="210"/>
        <w:rPr>
          <w:rFonts w:ascii="Times New Roman" w:hAnsi="Times New Roman"/>
          <w:b/>
          <w:sz w:val="28"/>
          <w:szCs w:val="28"/>
        </w:rPr>
      </w:pPr>
    </w:p>
    <w:p w:rsidR="00445C06" w:rsidRPr="00E330D8" w:rsidRDefault="00445C06" w:rsidP="00445C06">
      <w:pPr>
        <w:spacing w:afterLines="100" w:after="312" w:line="360" w:lineRule="auto"/>
        <w:ind w:leftChars="100" w:left="210" w:rightChars="100" w:right="210"/>
        <w:jc w:val="center"/>
        <w:rPr>
          <w:rFonts w:ascii="Times New Roman" w:hAnsi="Times New Roman"/>
          <w:b/>
          <w:sz w:val="28"/>
          <w:szCs w:val="28"/>
        </w:rPr>
      </w:pPr>
    </w:p>
    <w:p w:rsidR="00445C06" w:rsidRPr="003C45E8" w:rsidRDefault="00445C06" w:rsidP="00445C06">
      <w:pPr>
        <w:spacing w:afterLines="100" w:after="312" w:line="360" w:lineRule="auto"/>
        <w:ind w:leftChars="100" w:left="210" w:rightChars="100" w:right="210"/>
        <w:rPr>
          <w:rFonts w:ascii="Times New Roman" w:hAnsi="Times New Roman"/>
          <w:color w:val="000000"/>
          <w:sz w:val="24"/>
        </w:rPr>
      </w:pPr>
      <w:proofErr w:type="gramStart"/>
      <w:r w:rsidRPr="003C45E8">
        <w:rPr>
          <w:rFonts w:ascii="Times New Roman" w:hAnsi="Times New Roman"/>
          <w:b/>
          <w:sz w:val="24"/>
        </w:rPr>
        <w:lastRenderedPageBreak/>
        <w:t>S</w:t>
      </w:r>
      <w:r w:rsidR="00CA5FE6">
        <w:rPr>
          <w:rFonts w:ascii="Times New Roman" w:hAnsi="Times New Roman" w:hint="eastAsia"/>
          <w:b/>
          <w:sz w:val="24"/>
        </w:rPr>
        <w:t>1</w:t>
      </w:r>
      <w:r w:rsidRPr="003C45E8">
        <w:rPr>
          <w:rFonts w:ascii="Times New Roman" w:hAnsi="Times New Roman"/>
          <w:b/>
          <w:sz w:val="24"/>
        </w:rPr>
        <w:t xml:space="preserve"> Table</w:t>
      </w:r>
      <w:r>
        <w:rPr>
          <w:rFonts w:ascii="Times New Roman" w:hAnsi="Times New Roman" w:hint="eastAsia"/>
          <w:b/>
          <w:sz w:val="24"/>
        </w:rPr>
        <w:t>.</w:t>
      </w:r>
      <w:proofErr w:type="gramEnd"/>
      <w:r w:rsidRPr="003C45E8">
        <w:rPr>
          <w:rFonts w:ascii="Times New Roman" w:hAnsi="Times New Roman"/>
          <w:b/>
          <w:sz w:val="24"/>
        </w:rPr>
        <w:t xml:space="preserve"> </w:t>
      </w:r>
      <w:r w:rsidRPr="003C45E8">
        <w:rPr>
          <w:rFonts w:ascii="Times New Roman" w:hAnsi="Times New Roman"/>
          <w:b/>
          <w:bCs/>
          <w:color w:val="000000"/>
          <w:sz w:val="24"/>
        </w:rPr>
        <w:t xml:space="preserve">Summary of </w:t>
      </w:r>
      <w:proofErr w:type="spellStart"/>
      <w:r w:rsidRPr="003C45E8">
        <w:rPr>
          <w:rFonts w:ascii="Times New Roman" w:hAnsi="Times New Roman"/>
          <w:b/>
          <w:bCs/>
          <w:color w:val="000000"/>
          <w:sz w:val="24"/>
        </w:rPr>
        <w:t>myco</w:t>
      </w:r>
      <w:r>
        <w:rPr>
          <w:rFonts w:ascii="Times New Roman" w:hAnsi="Times New Roman" w:hint="eastAsia"/>
          <w:b/>
          <w:bCs/>
          <w:color w:val="000000"/>
          <w:sz w:val="24"/>
        </w:rPr>
        <w:t>biome</w:t>
      </w:r>
      <w:r w:rsidRPr="003C45E8">
        <w:rPr>
          <w:rFonts w:ascii="Times New Roman" w:hAnsi="Times New Roman"/>
          <w:b/>
          <w:bCs/>
          <w:color w:val="000000"/>
          <w:sz w:val="24"/>
        </w:rPr>
        <w:t>-bacteriome</w:t>
      </w:r>
      <w:proofErr w:type="spellEnd"/>
      <w:r w:rsidRPr="003C45E8">
        <w:rPr>
          <w:rFonts w:ascii="Times New Roman" w:hAnsi="Times New Roman"/>
          <w:b/>
          <w:bCs/>
          <w:color w:val="000000"/>
          <w:sz w:val="24"/>
        </w:rPr>
        <w:t xml:space="preserve"> sequencing data among healthy and OLP patients</w:t>
      </w:r>
    </w:p>
    <w:tbl>
      <w:tblPr>
        <w:tblW w:w="9356" w:type="dxa"/>
        <w:tblInd w:w="-45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16"/>
        <w:gridCol w:w="890"/>
        <w:gridCol w:w="1033"/>
        <w:gridCol w:w="1382"/>
        <w:gridCol w:w="1321"/>
        <w:gridCol w:w="1126"/>
        <w:gridCol w:w="962"/>
        <w:gridCol w:w="1067"/>
        <w:gridCol w:w="1172"/>
      </w:tblGrid>
      <w:tr w:rsidR="00445C06" w:rsidRPr="002501AF" w:rsidTr="002501AF"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Groups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#samples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#sequences per sample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#resampling efforts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#observed OTUs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Chao1 richness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Shannon index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Good’s coverage</w:t>
            </w:r>
          </w:p>
        </w:tc>
      </w:tr>
      <w:tr w:rsidR="00445C06" w:rsidRPr="002501AF" w:rsidTr="002501AF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Fungi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25948±10182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163±111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293±52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2.97±1.01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99.49±0.32</w:t>
            </w:r>
          </w:p>
        </w:tc>
      </w:tr>
      <w:tr w:rsidR="00445C06" w:rsidRPr="002501AF" w:rsidTr="002501AF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15636±6365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117±63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180±26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2.42±0.97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99.69±0.27</w:t>
            </w:r>
          </w:p>
        </w:tc>
      </w:tr>
      <w:tr w:rsidR="00445C06" w:rsidRPr="002501AF" w:rsidTr="002501AF"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13833±9742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98±31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174±15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2.06±0.55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99.66</w:t>
            </w: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±0.31</w:t>
            </w:r>
          </w:p>
        </w:tc>
      </w:tr>
      <w:tr w:rsidR="00445C06" w:rsidRPr="002501AF" w:rsidTr="002501AF">
        <w:tc>
          <w:tcPr>
            <w:tcW w:w="839" w:type="dxa"/>
            <w:tcBorders>
              <w:left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Bacteria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H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27094±20420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12997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459±112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748±247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3.60±0.45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99.86±0.3</w:t>
            </w:r>
          </w:p>
        </w:tc>
      </w:tr>
      <w:tr w:rsidR="00445C06" w:rsidRPr="002501AF" w:rsidTr="002501AF">
        <w:tc>
          <w:tcPr>
            <w:tcW w:w="839" w:type="dxa"/>
            <w:tcBorders>
              <w:bottom w:val="nil"/>
            </w:tcBorders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62279±12523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12997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522±102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834±185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3.81±0.46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99.91±0.03</w:t>
            </w:r>
          </w:p>
        </w:tc>
      </w:tr>
      <w:tr w:rsidR="00445C06" w:rsidRPr="002501AF" w:rsidTr="002501AF"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bCs/>
                <w:color w:val="000000" w:themeColor="text1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57528±16692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12997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585±160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944±259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3.86±0.48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45C06" w:rsidRPr="002501AF" w:rsidRDefault="00445C06" w:rsidP="00666EEA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501AF">
              <w:rPr>
                <w:rFonts w:ascii="Times New Roman" w:hAnsi="Times New Roman"/>
                <w:color w:val="000000" w:themeColor="text1"/>
                <w:szCs w:val="21"/>
              </w:rPr>
              <w:t>99.74±0.6</w:t>
            </w:r>
          </w:p>
        </w:tc>
      </w:tr>
    </w:tbl>
    <w:p w:rsidR="00445C06" w:rsidRPr="003C45E8" w:rsidRDefault="00445C06" w:rsidP="00445C06">
      <w:pPr>
        <w:spacing w:afterLines="100" w:after="312" w:line="360" w:lineRule="auto"/>
        <w:ind w:leftChars="100" w:left="210" w:rightChars="100" w:right="210"/>
        <w:rPr>
          <w:rFonts w:ascii="Times New Roman" w:hAnsi="Times New Roman"/>
          <w:bCs/>
          <w:sz w:val="24"/>
        </w:rPr>
      </w:pPr>
      <w:r w:rsidRPr="003C45E8">
        <w:rPr>
          <w:rFonts w:ascii="Times New Roman" w:hAnsi="Times New Roman"/>
          <w:bCs/>
          <w:sz w:val="24"/>
        </w:rPr>
        <w:t xml:space="preserve">Note: # means “numbers of”. </w:t>
      </w:r>
    </w:p>
    <w:p w:rsidR="00445C06" w:rsidRDefault="00445C06" w:rsidP="00445C06">
      <w:pPr>
        <w:widowControl/>
        <w:autoSpaceDE w:val="0"/>
        <w:autoSpaceDN w:val="0"/>
        <w:adjustRightInd w:val="0"/>
        <w:spacing w:afterLines="100" w:after="312" w:line="360" w:lineRule="auto"/>
        <w:ind w:leftChars="100" w:left="210" w:rightChars="100" w:right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</w:p>
    <w:p w:rsidR="00445C06" w:rsidRDefault="00445C06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5FE6" w:rsidRPr="00B856E5" w:rsidRDefault="00CA5FE6" w:rsidP="00CA5FE6">
      <w:pPr>
        <w:spacing w:afterLines="100" w:after="312" w:line="360" w:lineRule="auto"/>
        <w:ind w:leftChars="100" w:left="210" w:rightChars="100" w:right="210"/>
        <w:rPr>
          <w:rFonts w:ascii="Times New Roman" w:hAnsi="Times New Roman"/>
          <w:b/>
          <w:sz w:val="24"/>
        </w:rPr>
      </w:pPr>
      <w:proofErr w:type="gramStart"/>
      <w:r w:rsidRPr="00B856E5">
        <w:rPr>
          <w:rFonts w:ascii="Times New Roman" w:hAnsi="Times New Roman"/>
          <w:b/>
          <w:sz w:val="24"/>
        </w:rPr>
        <w:lastRenderedPageBreak/>
        <w:t>S</w:t>
      </w:r>
      <w:r>
        <w:rPr>
          <w:rFonts w:ascii="Times New Roman" w:hAnsi="Times New Roman" w:hint="eastAsia"/>
          <w:b/>
          <w:sz w:val="24"/>
        </w:rPr>
        <w:t>2</w:t>
      </w:r>
      <w:r w:rsidRPr="00B856E5">
        <w:rPr>
          <w:rFonts w:ascii="Times New Roman" w:hAnsi="Times New Roman"/>
          <w:b/>
          <w:sz w:val="24"/>
        </w:rPr>
        <w:t xml:space="preserve"> Table</w:t>
      </w:r>
      <w:r>
        <w:rPr>
          <w:rFonts w:ascii="Times New Roman" w:hAnsi="Times New Roman" w:hint="eastAsia"/>
          <w:b/>
          <w:sz w:val="24"/>
        </w:rPr>
        <w:t>.</w:t>
      </w:r>
      <w:proofErr w:type="gramEnd"/>
      <w:r w:rsidRPr="00B856E5">
        <w:rPr>
          <w:rFonts w:ascii="Times New Roman" w:hAnsi="Times New Roman"/>
          <w:b/>
          <w:sz w:val="24"/>
        </w:rPr>
        <w:t xml:space="preserve"> Significant correlations between </w:t>
      </w:r>
      <w:r w:rsidRPr="00B856E5">
        <w:rPr>
          <w:rFonts w:ascii="Times New Roman" w:hAnsi="Times New Roman"/>
          <w:b/>
          <w:i/>
          <w:sz w:val="24"/>
        </w:rPr>
        <w:t>Candida</w:t>
      </w:r>
      <w:r>
        <w:rPr>
          <w:rFonts w:ascii="Times New Roman" w:hAnsi="Times New Roman"/>
          <w:b/>
          <w:sz w:val="24"/>
        </w:rPr>
        <w:t xml:space="preserve"> and bacterial genera</w:t>
      </w:r>
    </w:p>
    <w:tbl>
      <w:tblPr>
        <w:tblW w:w="7230" w:type="dxa"/>
        <w:jc w:val="center"/>
        <w:tblInd w:w="93" w:type="dxa"/>
        <w:tblLook w:val="04A0" w:firstRow="1" w:lastRow="0" w:firstColumn="1" w:lastColumn="0" w:noHBand="0" w:noVBand="1"/>
      </w:tblPr>
      <w:tblGrid>
        <w:gridCol w:w="3990"/>
        <w:gridCol w:w="1080"/>
        <w:gridCol w:w="1080"/>
        <w:gridCol w:w="1080"/>
      </w:tblGrid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b/>
                <w:iCs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i/>
                <w:iCs/>
                <w:color w:val="000000"/>
                <w:kern w:val="0"/>
                <w:sz w:val="22"/>
                <w:szCs w:val="22"/>
              </w:rPr>
              <w:t>Candida</w:t>
            </w:r>
            <w:r w:rsidRPr="00B856E5">
              <w:rPr>
                <w:rFonts w:ascii="Times New Roman" w:hAnsi="Times New Roman" w:hint="eastAsia"/>
                <w:b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</w:rPr>
              <w:t>E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Abiotrophia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-0.26178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  <w:t>0.170875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-0.42148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Actinobacillus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-0.08572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  <w:t>0.358064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-0.12996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Aggregatibacter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  <w:t>0.362404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-0.14373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Bacteroides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  <w:t>0.112023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Brachymonas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-0.07633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-0.11342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  <w:t>0.328384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Bulleidia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  <w:t>0.038076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Capnocytophaga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-0.37796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-0.23747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  <w:t>0.37918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Catonella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0.02771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0.019852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-0.35428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Cellulosimicrobium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-0.33608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-0.39456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  <w:t>0.271504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Dialister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0.031807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0.245904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-0.63862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Eubacterium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0.250867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-0.00878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-0.06123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Gemella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-0.23454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-0.26895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-0.05825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Haemophilus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0.235308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0.014587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0.277878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Johnsonella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0.40808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-0.23228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Leptotrichia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0.154656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-0.16702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-0.36946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Moryella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0.280209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0.086017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-0.03862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Peptococcus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-0.13469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  <w:t>0.05674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-0.56953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Peptostreptococcaceae_incertae_sedis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-0.16565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-0.08852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-0.37154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Peptostreptococcus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0.053578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-0.10123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0.000134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Planobacterium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-0.25358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-0.00821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  <w:t>0.282025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Porphyromonas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-0.34648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-0.06732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-0.2592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Prevotella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-0.18069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-0.05006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  <w:t>0.026872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Rhizobium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-0.39029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Schwartzia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-0.30522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Solobacterium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-0.06093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-0.28639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  <w:t>0.007523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SR1_genera_incertae_sedis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-0.20953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  <w:t>0.308775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-0.593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Syntrophococcus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-0.02797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-0.04873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-0.17608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Treponema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-0.08413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  <w:t>0.111953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-0.16836</w:t>
            </w:r>
          </w:p>
        </w:tc>
      </w:tr>
      <w:tr w:rsidR="00CA5FE6" w:rsidRPr="00B856E5" w:rsidTr="00C37F6F">
        <w:trPr>
          <w:trHeight w:val="270"/>
          <w:jc w:val="center"/>
        </w:trPr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</w:pPr>
            <w:proofErr w:type="spellStart"/>
            <w:r w:rsidRPr="00B856E5">
              <w:rPr>
                <w:rFonts w:ascii="Times New Roman" w:hAnsi="Times New Roman"/>
                <w:i/>
                <w:iCs/>
                <w:color w:val="000000"/>
                <w:kern w:val="0"/>
                <w:sz w:val="22"/>
                <w:szCs w:val="22"/>
              </w:rPr>
              <w:t>Veillonella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-0.02887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B050"/>
                <w:kern w:val="0"/>
                <w:sz w:val="22"/>
                <w:szCs w:val="22"/>
              </w:rPr>
              <w:t>0.087615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FE6" w:rsidRPr="00B856E5" w:rsidRDefault="00CA5FE6" w:rsidP="00C37F6F">
            <w:pPr>
              <w:widowControl/>
              <w:jc w:val="right"/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FF0000"/>
                <w:kern w:val="0"/>
                <w:sz w:val="22"/>
                <w:szCs w:val="22"/>
              </w:rPr>
              <w:t>0.262253</w:t>
            </w:r>
          </w:p>
        </w:tc>
      </w:tr>
    </w:tbl>
    <w:p w:rsidR="00CA5FE6" w:rsidRPr="002501AF" w:rsidRDefault="00CA5FE6" w:rsidP="00CA5FE6">
      <w:pPr>
        <w:spacing w:line="400" w:lineRule="exact"/>
        <w:rPr>
          <w:rFonts w:ascii="Times New Roman" w:eastAsia="Arial Unicode MS" w:hAnsi="Times New Roman"/>
          <w:color w:val="000000"/>
          <w:sz w:val="24"/>
        </w:rPr>
      </w:pPr>
      <w:r w:rsidRPr="00B856E5">
        <w:rPr>
          <w:rFonts w:ascii="Times New Roman" w:hAnsi="Times New Roman"/>
          <w:sz w:val="24"/>
        </w:rPr>
        <w:t>N</w:t>
      </w:r>
      <w:r w:rsidRPr="00B856E5">
        <w:rPr>
          <w:rFonts w:ascii="Times New Roman" w:hAnsi="Times New Roman" w:hint="eastAsia"/>
          <w:sz w:val="24"/>
        </w:rPr>
        <w:t xml:space="preserve">ote: </w:t>
      </w:r>
      <w:r w:rsidRPr="002501AF">
        <w:rPr>
          <w:rFonts w:ascii="Times New Roman" w:hAnsi="Times New Roman"/>
          <w:sz w:val="24"/>
        </w:rPr>
        <w:t xml:space="preserve">Inversion of </w:t>
      </w:r>
      <w:proofErr w:type="spellStart"/>
      <w:r w:rsidRPr="002501AF">
        <w:rPr>
          <w:rFonts w:ascii="Times New Roman" w:hAnsi="Times New Roman"/>
          <w:sz w:val="24"/>
        </w:rPr>
        <w:t>myco-bacteriome</w:t>
      </w:r>
      <w:proofErr w:type="spellEnd"/>
      <w:r w:rsidRPr="002501AF">
        <w:rPr>
          <w:rFonts w:ascii="Times New Roman" w:hAnsi="Times New Roman"/>
          <w:sz w:val="24"/>
        </w:rPr>
        <w:t xml:space="preserve"> co-occurrence patterns from </w:t>
      </w:r>
      <w:proofErr w:type="spellStart"/>
      <w:r w:rsidRPr="002501AF">
        <w:rPr>
          <w:rFonts w:ascii="Times New Roman" w:hAnsi="Times New Roman"/>
          <w:sz w:val="24"/>
        </w:rPr>
        <w:t>antagonization</w:t>
      </w:r>
      <w:proofErr w:type="spellEnd"/>
      <w:r w:rsidRPr="002501AF">
        <w:rPr>
          <w:rFonts w:ascii="Times New Roman" w:hAnsi="Times New Roman"/>
          <w:sz w:val="24"/>
        </w:rPr>
        <w:t xml:space="preserve"> to co-prosperity</w:t>
      </w:r>
      <w:r>
        <w:rPr>
          <w:rFonts w:ascii="Times New Roman" w:eastAsia="Arial Unicode MS" w:hAnsi="Times New Roman" w:hint="eastAsia"/>
          <w:color w:val="000000"/>
          <w:sz w:val="24"/>
        </w:rPr>
        <w:t xml:space="preserve"> </w:t>
      </w:r>
      <w:r w:rsidRPr="00B856E5">
        <w:rPr>
          <w:rFonts w:ascii="Times New Roman" w:hAnsi="Times New Roman" w:hint="eastAsia"/>
          <w:sz w:val="24"/>
        </w:rPr>
        <w:t>in R group (green) and E group (red).</w:t>
      </w:r>
    </w:p>
    <w:p w:rsidR="00CA5FE6" w:rsidRPr="00445C06" w:rsidRDefault="00CA5FE6" w:rsidP="00CA5FE6"/>
    <w:p w:rsidR="00445C06" w:rsidRPr="00CA5FE6" w:rsidRDefault="00445C06" w:rsidP="00445C06">
      <w:pPr>
        <w:widowControl/>
        <w:autoSpaceDE w:val="0"/>
        <w:autoSpaceDN w:val="0"/>
        <w:adjustRightInd w:val="0"/>
        <w:spacing w:afterLines="100" w:after="312" w:line="360" w:lineRule="auto"/>
        <w:ind w:leftChars="100" w:left="210" w:rightChars="100" w:right="210"/>
        <w:rPr>
          <w:rFonts w:ascii="Times New Roman" w:hAnsi="Times New Roman"/>
          <w:sz w:val="28"/>
          <w:szCs w:val="28"/>
        </w:rPr>
      </w:pPr>
    </w:p>
    <w:p w:rsidR="00CA5FE6" w:rsidRDefault="00CA5FE6" w:rsidP="00445C06">
      <w:pPr>
        <w:spacing w:afterLines="100" w:after="312" w:line="360" w:lineRule="auto"/>
        <w:ind w:rightChars="100" w:right="210"/>
        <w:rPr>
          <w:rFonts w:ascii="Times New Roman" w:hAnsi="Times New Roman"/>
          <w:b/>
          <w:sz w:val="24"/>
        </w:rPr>
      </w:pPr>
    </w:p>
    <w:p w:rsidR="00CA5FE6" w:rsidRDefault="00CA5FE6" w:rsidP="00445C06">
      <w:pPr>
        <w:spacing w:afterLines="100" w:after="312" w:line="360" w:lineRule="auto"/>
        <w:ind w:rightChars="100" w:right="210"/>
        <w:rPr>
          <w:rFonts w:ascii="Times New Roman" w:hAnsi="Times New Roman"/>
          <w:b/>
          <w:sz w:val="24"/>
        </w:rPr>
      </w:pPr>
    </w:p>
    <w:p w:rsidR="00445C06" w:rsidRPr="003C45E8" w:rsidRDefault="00445C06" w:rsidP="00445C06">
      <w:pPr>
        <w:spacing w:afterLines="100" w:after="312" w:line="360" w:lineRule="auto"/>
        <w:ind w:rightChars="100" w:right="210"/>
        <w:rPr>
          <w:rFonts w:ascii="Times New Roman" w:hAnsi="Times New Roman"/>
          <w:b/>
          <w:sz w:val="24"/>
        </w:rPr>
      </w:pPr>
      <w:proofErr w:type="gramStart"/>
      <w:r w:rsidRPr="003C45E8">
        <w:rPr>
          <w:rFonts w:ascii="Times New Roman" w:hAnsi="Times New Roman"/>
          <w:b/>
          <w:sz w:val="24"/>
        </w:rPr>
        <w:lastRenderedPageBreak/>
        <w:t>S</w:t>
      </w:r>
      <w:r w:rsidR="00CA5FE6">
        <w:rPr>
          <w:rFonts w:ascii="Times New Roman" w:hAnsi="Times New Roman" w:hint="eastAsia"/>
          <w:b/>
          <w:sz w:val="24"/>
        </w:rPr>
        <w:t>3</w:t>
      </w:r>
      <w:r w:rsidRPr="003C45E8">
        <w:rPr>
          <w:rFonts w:ascii="Times New Roman" w:hAnsi="Times New Roman"/>
          <w:b/>
          <w:sz w:val="24"/>
        </w:rPr>
        <w:t xml:space="preserve"> Table</w:t>
      </w:r>
      <w:r w:rsidRPr="003C45E8">
        <w:rPr>
          <w:rFonts w:ascii="Times New Roman" w:hAnsi="Times New Roman" w:hint="eastAsia"/>
          <w:b/>
          <w:sz w:val="24"/>
        </w:rPr>
        <w:t>.</w:t>
      </w:r>
      <w:proofErr w:type="gramEnd"/>
      <w:r w:rsidRPr="003C45E8">
        <w:rPr>
          <w:rFonts w:ascii="Times New Roman" w:hAnsi="Times New Roman" w:hint="eastAsia"/>
          <w:b/>
          <w:sz w:val="24"/>
        </w:rPr>
        <w:t xml:space="preserve"> </w:t>
      </w:r>
      <w:r w:rsidRPr="003C45E8">
        <w:rPr>
          <w:rFonts w:ascii="Times New Roman" w:eastAsia="Times-Roman" w:hAnsi="Times New Roman"/>
          <w:b/>
          <w:color w:val="000000"/>
          <w:sz w:val="24"/>
        </w:rPr>
        <w:t xml:space="preserve">Topological properties of co-occurrence networks of </w:t>
      </w:r>
      <w:r w:rsidRPr="003C45E8">
        <w:rPr>
          <w:rFonts w:ascii="Times New Roman" w:hAnsi="Times New Roman" w:hint="eastAsia"/>
          <w:b/>
          <w:color w:val="000000"/>
          <w:sz w:val="24"/>
        </w:rPr>
        <w:t>fungal</w:t>
      </w:r>
      <w:r w:rsidRPr="003C45E8">
        <w:rPr>
          <w:rFonts w:ascii="Times New Roman" w:eastAsia="Times-Roman" w:hAnsi="Times New Roman"/>
          <w:b/>
          <w:color w:val="000000"/>
          <w:sz w:val="24"/>
        </w:rPr>
        <w:t xml:space="preserve"> communities</w:t>
      </w:r>
      <w:r w:rsidRPr="003C45E8">
        <w:rPr>
          <w:rFonts w:ascii="Times New Roman" w:eastAsiaTheme="minorEastAsia" w:hAnsi="Times New Roman" w:hint="eastAsia"/>
          <w:b/>
          <w:color w:val="000000"/>
          <w:sz w:val="24"/>
        </w:rPr>
        <w:t xml:space="preserve"> </w:t>
      </w:r>
      <w:r w:rsidRPr="003C45E8">
        <w:rPr>
          <w:rFonts w:ascii="Times New Roman" w:eastAsia="Times-Roman" w:hAnsi="Times New Roman" w:hint="eastAsia"/>
          <w:b/>
          <w:color w:val="000000"/>
          <w:sz w:val="24"/>
        </w:rPr>
        <w:t xml:space="preserve">in </w:t>
      </w:r>
      <w:r w:rsidRPr="003C45E8">
        <w:rPr>
          <w:rFonts w:ascii="Times New Roman" w:eastAsia="Times-Roman" w:hAnsi="Times New Roman"/>
          <w:b/>
          <w:color w:val="000000"/>
          <w:sz w:val="24"/>
        </w:rPr>
        <w:t>healthy subjects (H), reticular OLP (R) and erosive OLP (E)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87"/>
        <w:gridCol w:w="983"/>
        <w:gridCol w:w="1440"/>
        <w:gridCol w:w="1157"/>
        <w:gridCol w:w="1390"/>
        <w:gridCol w:w="1573"/>
      </w:tblGrid>
      <w:tr w:rsidR="00445C06" w:rsidRPr="00B856E5" w:rsidTr="00666EEA"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Total nodes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Total links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Average connectivity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Average path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Modularity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Centralization of degree</w:t>
            </w:r>
          </w:p>
        </w:tc>
      </w:tr>
      <w:tr w:rsidR="00445C06" w:rsidRPr="00B856E5" w:rsidTr="00666EEA"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6.99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0.07</w:t>
            </w:r>
          </w:p>
        </w:tc>
      </w:tr>
      <w:tr w:rsidR="00445C06" w:rsidRPr="00B856E5" w:rsidTr="00666EEA">
        <w:tc>
          <w:tcPr>
            <w:tcW w:w="1028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</w:p>
        </w:tc>
        <w:tc>
          <w:tcPr>
            <w:tcW w:w="1435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533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1608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6.78</w:t>
            </w:r>
          </w:p>
        </w:tc>
        <w:tc>
          <w:tcPr>
            <w:tcW w:w="1492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6.05</w:t>
            </w:r>
          </w:p>
        </w:tc>
        <w:tc>
          <w:tcPr>
            <w:tcW w:w="1579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484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0.06</w:t>
            </w:r>
          </w:p>
        </w:tc>
      </w:tr>
      <w:tr w:rsidR="00445C06" w:rsidRPr="00B856E5" w:rsidTr="00666EEA">
        <w:tc>
          <w:tcPr>
            <w:tcW w:w="1028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35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533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608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1492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1579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484" w:type="dxa"/>
            <w:shd w:val="clear" w:color="auto" w:fill="auto"/>
          </w:tcPr>
          <w:p w:rsidR="00445C06" w:rsidRPr="00B856E5" w:rsidRDefault="00445C06" w:rsidP="00666E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56E5">
              <w:rPr>
                <w:rFonts w:ascii="Times New Roman" w:hAnsi="Times New Roman"/>
                <w:color w:val="000000"/>
                <w:sz w:val="22"/>
                <w:szCs w:val="22"/>
              </w:rPr>
              <w:t>0.05</w:t>
            </w:r>
          </w:p>
        </w:tc>
      </w:tr>
    </w:tbl>
    <w:p w:rsidR="00445C06" w:rsidRDefault="00445C06" w:rsidP="00445C06">
      <w:pPr>
        <w:widowControl/>
        <w:autoSpaceDE w:val="0"/>
        <w:autoSpaceDN w:val="0"/>
        <w:adjustRightInd w:val="0"/>
        <w:spacing w:afterLines="100" w:after="312" w:line="360" w:lineRule="auto"/>
        <w:ind w:leftChars="100" w:left="210" w:rightChars="100" w:right="210"/>
        <w:rPr>
          <w:rFonts w:ascii="Times New Roman" w:hAnsi="Times New Roman"/>
          <w:b/>
          <w:sz w:val="28"/>
          <w:szCs w:val="28"/>
        </w:rPr>
      </w:pPr>
    </w:p>
    <w:p w:rsidR="00445C06" w:rsidRDefault="00445C06">
      <w:pPr>
        <w:widowControl/>
        <w:jc w:val="left"/>
        <w:rPr>
          <w:rFonts w:ascii="Times New Roman" w:hAnsi="Times New Roman"/>
          <w:b/>
          <w:sz w:val="24"/>
        </w:rPr>
      </w:pPr>
    </w:p>
    <w:sectPr w:rsidR="00445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02" w:rsidRDefault="008A2C02" w:rsidP="002501AF">
      <w:r>
        <w:separator/>
      </w:r>
    </w:p>
  </w:endnote>
  <w:endnote w:type="continuationSeparator" w:id="0">
    <w:p w:rsidR="008A2C02" w:rsidRDefault="008A2C02" w:rsidP="0025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微软雅黑"/>
    <w:charset w:val="00"/>
    <w:family w:val="roman"/>
    <w:pitch w:val="default"/>
    <w:sig w:usb0="00000003" w:usb1="080E0000" w:usb2="00000010" w:usb3="00000000" w:csb0="0004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02" w:rsidRDefault="008A2C02" w:rsidP="002501AF">
      <w:r>
        <w:separator/>
      </w:r>
    </w:p>
  </w:footnote>
  <w:footnote w:type="continuationSeparator" w:id="0">
    <w:p w:rsidR="008A2C02" w:rsidRDefault="008A2C02" w:rsidP="0025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06"/>
    <w:rsid w:val="000518B0"/>
    <w:rsid w:val="002501AF"/>
    <w:rsid w:val="00445C06"/>
    <w:rsid w:val="004969B7"/>
    <w:rsid w:val="005529DB"/>
    <w:rsid w:val="00571BAB"/>
    <w:rsid w:val="008A0F72"/>
    <w:rsid w:val="008A2C02"/>
    <w:rsid w:val="008A4937"/>
    <w:rsid w:val="008D1787"/>
    <w:rsid w:val="008D2BD4"/>
    <w:rsid w:val="008E6109"/>
    <w:rsid w:val="009654C2"/>
    <w:rsid w:val="00965605"/>
    <w:rsid w:val="009F0A00"/>
    <w:rsid w:val="00BB61D7"/>
    <w:rsid w:val="00C60ADE"/>
    <w:rsid w:val="00CA5FE6"/>
    <w:rsid w:val="00F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5C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5C0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01A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0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01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5C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5C0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01A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0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01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2018-06-28T09:42:00Z</dcterms:created>
  <dcterms:modified xsi:type="dcterms:W3CDTF">2018-06-28T09:42:00Z</dcterms:modified>
</cp:coreProperties>
</file>