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728" w:rsidRPr="003825C1" w:rsidRDefault="003E7728" w:rsidP="003E7728">
      <w:pPr>
        <w:widowControl/>
        <w:spacing w:line="480" w:lineRule="auto"/>
        <w:rPr>
          <w:rFonts w:ascii="Times New Roman" w:hAnsi="Times New Roman" w:cs="Times New Roman"/>
          <w:b/>
          <w:sz w:val="24"/>
          <w:szCs w:val="24"/>
        </w:rPr>
      </w:pPr>
      <w:r w:rsidRPr="003825C1">
        <w:rPr>
          <w:rFonts w:ascii="Times New Roman" w:hAnsi="Times New Roman" w:cs="Times New Roman"/>
          <w:b/>
          <w:sz w:val="24"/>
          <w:szCs w:val="24"/>
        </w:rPr>
        <w:t>Supporting information</w:t>
      </w:r>
    </w:p>
    <w:p w:rsidR="003E7728" w:rsidRPr="003825C1" w:rsidRDefault="003E7728" w:rsidP="003E7728">
      <w:pPr>
        <w:widowControl/>
        <w:spacing w:line="480" w:lineRule="auto"/>
        <w:jc w:val="left"/>
        <w:rPr>
          <w:rFonts w:ascii="Times New Roman" w:hAnsi="Times New Roman" w:cs="Times New Roman"/>
          <w:b/>
          <w:sz w:val="24"/>
          <w:szCs w:val="24"/>
        </w:rPr>
      </w:pPr>
      <w:r w:rsidRPr="003825C1">
        <w:rPr>
          <w:rFonts w:ascii="Times New Roman" w:hAnsi="Times New Roman" w:cs="Times New Roman"/>
          <w:b/>
          <w:sz w:val="24"/>
          <w:szCs w:val="24"/>
        </w:rPr>
        <w:t>Fig. S1</w:t>
      </w:r>
      <w:r w:rsidRPr="003825C1">
        <w:rPr>
          <w:rFonts w:ascii="Times New Roman" w:hAnsi="Times New Roman" w:cs="Times New Roman"/>
          <w:sz w:val="24"/>
          <w:szCs w:val="24"/>
        </w:rPr>
        <w:t xml:space="preserve"> Seasonal dynamics of water table depth relative to soil surface (a) and soil temperature at 10 cm depth (b) under different treatments from 2011 to 2013. Negative values indicate water table position below soil surface. Bars show </w:t>
      </w:r>
      <w:r w:rsidRPr="003825C1">
        <w:rPr>
          <w:rFonts w:ascii="Times New Roman" w:hAnsi="Times New Roman" w:cs="Times New Roman"/>
          <w:sz w:val="24"/>
          <w:szCs w:val="24"/>
        </w:rPr>
        <w:sym w:font="Symbol" w:char="F0B1"/>
      </w:r>
      <w:r w:rsidRPr="003825C1">
        <w:rPr>
          <w:rFonts w:ascii="Times New Roman" w:hAnsi="Times New Roman" w:cs="Times New Roman"/>
          <w:sz w:val="24"/>
          <w:szCs w:val="24"/>
        </w:rPr>
        <w:t xml:space="preserve"> </w:t>
      </w:r>
      <w:r w:rsidRPr="003825C1">
        <w:rPr>
          <w:rFonts w:ascii="Times New Roman" w:hAnsi="Times New Roman" w:cs="Times New Roman"/>
          <w:i/>
          <w:sz w:val="24"/>
          <w:szCs w:val="24"/>
        </w:rPr>
        <w:t>SE</w:t>
      </w:r>
      <w:r w:rsidRPr="003825C1">
        <w:rPr>
          <w:rFonts w:ascii="Times New Roman" w:hAnsi="Times New Roman" w:cs="Times New Roman"/>
          <w:sz w:val="24"/>
          <w:szCs w:val="24"/>
        </w:rPr>
        <w:t xml:space="preserve"> (n = 5). CK, control; WT, water table lowering; N, nitrogen deposition; WT + N, combined water table lowering and nitrogen deposition.</w:t>
      </w:r>
    </w:p>
    <w:p w:rsidR="003E7728" w:rsidRPr="003825C1" w:rsidRDefault="003E7728" w:rsidP="003E7728">
      <w:pPr>
        <w:widowControl/>
        <w:spacing w:line="480" w:lineRule="auto"/>
        <w:jc w:val="left"/>
        <w:rPr>
          <w:rFonts w:ascii="Times New Roman" w:hAnsi="Times New Roman" w:cs="Times New Roman"/>
          <w:b/>
          <w:sz w:val="24"/>
          <w:szCs w:val="24"/>
        </w:rPr>
      </w:pPr>
    </w:p>
    <w:p w:rsidR="003E7728" w:rsidRPr="003825C1" w:rsidRDefault="003E7728" w:rsidP="003E7728">
      <w:pPr>
        <w:widowControl/>
        <w:spacing w:line="480" w:lineRule="auto"/>
        <w:jc w:val="left"/>
        <w:rPr>
          <w:rFonts w:ascii="Times New Roman" w:hAnsi="Times New Roman" w:cs="Times New Roman"/>
          <w:b/>
          <w:sz w:val="24"/>
          <w:szCs w:val="24"/>
        </w:rPr>
      </w:pPr>
      <w:r w:rsidRPr="003825C1">
        <w:rPr>
          <w:rFonts w:ascii="Times New Roman" w:hAnsi="Times New Roman" w:cs="Times New Roman"/>
          <w:b/>
          <w:sz w:val="24"/>
          <w:szCs w:val="24"/>
        </w:rPr>
        <w:t>Fig. S2</w:t>
      </w:r>
      <w:r w:rsidRPr="003825C1">
        <w:rPr>
          <w:rFonts w:ascii="Times New Roman" w:hAnsi="Times New Roman" w:cs="Times New Roman"/>
          <w:sz w:val="24"/>
          <w:szCs w:val="24"/>
        </w:rPr>
        <w:t xml:space="preserve"> Differences in daytime (9:00-12:00) average net ecosystem carbon dioxide exchange (NEE) (a), ecosystem respiration (ER) (b), and gross ecosystem productivity (GEP) (c) under different treatments from 2011 to 2013. Bars show </w:t>
      </w:r>
      <w:r w:rsidRPr="003825C1">
        <w:rPr>
          <w:rFonts w:ascii="Times New Roman" w:hAnsi="Times New Roman" w:cs="Times New Roman"/>
          <w:sz w:val="24"/>
          <w:szCs w:val="24"/>
        </w:rPr>
        <w:sym w:font="Symbol" w:char="F0B1"/>
      </w:r>
      <w:r w:rsidRPr="003825C1">
        <w:rPr>
          <w:rFonts w:ascii="Times New Roman" w:hAnsi="Times New Roman" w:cs="Times New Roman"/>
          <w:sz w:val="24"/>
          <w:szCs w:val="24"/>
        </w:rPr>
        <w:t xml:space="preserve"> </w:t>
      </w:r>
      <w:r w:rsidRPr="003825C1">
        <w:rPr>
          <w:rFonts w:ascii="Times New Roman" w:hAnsi="Times New Roman" w:cs="Times New Roman"/>
          <w:i/>
          <w:sz w:val="24"/>
          <w:szCs w:val="24"/>
        </w:rPr>
        <w:t>SE</w:t>
      </w:r>
      <w:r w:rsidRPr="003825C1">
        <w:rPr>
          <w:rFonts w:ascii="Times New Roman" w:hAnsi="Times New Roman" w:cs="Times New Roman"/>
          <w:sz w:val="24"/>
          <w:szCs w:val="24"/>
        </w:rPr>
        <w:t xml:space="preserve"> (n = 10). The arrows indicate the dates of nitrogen application. WT</w:t>
      </w:r>
      <w:r w:rsidRPr="003825C1">
        <w:rPr>
          <w:rFonts w:ascii="Times New Roman" w:hAnsi="Times New Roman" w:cs="Times New Roman"/>
          <w:sz w:val="24"/>
          <w:szCs w:val="24"/>
          <w:vertAlign w:val="superscript"/>
        </w:rPr>
        <w:t>−</w:t>
      </w:r>
      <w:r w:rsidRPr="003825C1">
        <w:rPr>
          <w:rFonts w:ascii="Times New Roman" w:hAnsi="Times New Roman" w:cs="Times New Roman"/>
          <w:sz w:val="24"/>
          <w:szCs w:val="24"/>
        </w:rPr>
        <w:t xml:space="preserve"> − WT</w:t>
      </w:r>
      <w:r w:rsidRPr="003825C1">
        <w:rPr>
          <w:rFonts w:ascii="Times New Roman" w:hAnsi="Times New Roman" w:cs="Times New Roman"/>
          <w:sz w:val="24"/>
          <w:szCs w:val="24"/>
          <w:vertAlign w:val="superscript"/>
        </w:rPr>
        <w:t>0</w:t>
      </w:r>
      <w:r w:rsidRPr="003825C1">
        <w:rPr>
          <w:rFonts w:ascii="Times New Roman" w:hAnsi="Times New Roman" w:cs="Times New Roman"/>
          <w:sz w:val="24"/>
          <w:szCs w:val="24"/>
        </w:rPr>
        <w:t xml:space="preserve"> indicates the differences between water table lowering and no water table lowering across different nitrogen deposition levels, and N</w:t>
      </w:r>
      <w:r w:rsidRPr="003825C1">
        <w:rPr>
          <w:rFonts w:ascii="Times New Roman" w:hAnsi="Times New Roman" w:cs="Times New Roman"/>
          <w:sz w:val="24"/>
          <w:szCs w:val="24"/>
          <w:vertAlign w:val="superscript"/>
        </w:rPr>
        <w:t>+</w:t>
      </w:r>
      <w:r w:rsidRPr="003825C1">
        <w:rPr>
          <w:rFonts w:ascii="Times New Roman" w:hAnsi="Times New Roman" w:cs="Times New Roman"/>
          <w:sz w:val="24"/>
          <w:szCs w:val="24"/>
        </w:rPr>
        <w:t xml:space="preserve"> − N</w:t>
      </w:r>
      <w:r w:rsidRPr="003825C1">
        <w:rPr>
          <w:rFonts w:ascii="Times New Roman" w:hAnsi="Times New Roman" w:cs="Times New Roman"/>
          <w:sz w:val="24"/>
          <w:szCs w:val="24"/>
          <w:vertAlign w:val="superscript"/>
        </w:rPr>
        <w:t>0</w:t>
      </w:r>
      <w:r w:rsidRPr="003825C1">
        <w:rPr>
          <w:rFonts w:ascii="Times New Roman" w:hAnsi="Times New Roman" w:cs="Times New Roman"/>
          <w:sz w:val="24"/>
          <w:szCs w:val="24"/>
        </w:rPr>
        <w:t xml:space="preserve"> indicates the difference between nitrogen deposition and no nitrogen deposition across different water table levels. *: statistically significant at </w:t>
      </w:r>
      <w:r w:rsidRPr="003825C1">
        <w:rPr>
          <w:rFonts w:ascii="Times New Roman" w:hAnsi="Times New Roman" w:cs="Times New Roman"/>
          <w:i/>
          <w:sz w:val="24"/>
          <w:szCs w:val="24"/>
        </w:rPr>
        <w:t>P</w:t>
      </w:r>
      <w:r w:rsidRPr="003825C1">
        <w:rPr>
          <w:rFonts w:ascii="Times New Roman" w:hAnsi="Times New Roman" w:cs="Times New Roman"/>
          <w:sz w:val="24"/>
          <w:szCs w:val="24"/>
        </w:rPr>
        <w:t xml:space="preserve"> &lt; 0.05.</w:t>
      </w:r>
    </w:p>
    <w:p w:rsidR="003E7728" w:rsidRPr="003825C1" w:rsidRDefault="003E7728" w:rsidP="003E7728">
      <w:pPr>
        <w:widowControl/>
        <w:spacing w:line="480" w:lineRule="auto"/>
        <w:jc w:val="left"/>
        <w:rPr>
          <w:rFonts w:ascii="Times New Roman" w:hAnsi="Times New Roman" w:cs="Times New Roman"/>
          <w:b/>
          <w:sz w:val="24"/>
          <w:szCs w:val="24"/>
        </w:rPr>
      </w:pPr>
    </w:p>
    <w:p w:rsidR="003E7728" w:rsidRPr="003825C1" w:rsidRDefault="003E7728" w:rsidP="003E7728">
      <w:pPr>
        <w:widowControl/>
        <w:spacing w:line="480" w:lineRule="auto"/>
        <w:jc w:val="left"/>
        <w:rPr>
          <w:rFonts w:ascii="Times New Roman" w:hAnsi="Times New Roman" w:cs="Times New Roman"/>
          <w:b/>
          <w:sz w:val="24"/>
          <w:szCs w:val="24"/>
        </w:rPr>
      </w:pPr>
      <w:r w:rsidRPr="003825C1">
        <w:rPr>
          <w:rFonts w:ascii="Times New Roman" w:hAnsi="Times New Roman" w:cs="Times New Roman"/>
          <w:b/>
          <w:sz w:val="24"/>
          <w:szCs w:val="24"/>
        </w:rPr>
        <w:t>Fig. S3</w:t>
      </w:r>
      <w:r w:rsidRPr="003825C1">
        <w:rPr>
          <w:rFonts w:ascii="Times New Roman" w:hAnsi="Times New Roman" w:cs="Times New Roman"/>
          <w:sz w:val="24"/>
          <w:szCs w:val="24"/>
        </w:rPr>
        <w:t xml:space="preserve"> Differences in daytime (9:00-12:00) average methane fluxes (CH</w:t>
      </w:r>
      <w:r w:rsidRPr="003825C1">
        <w:rPr>
          <w:rFonts w:ascii="Times New Roman" w:hAnsi="Times New Roman" w:cs="Times New Roman"/>
          <w:sz w:val="24"/>
          <w:szCs w:val="24"/>
          <w:vertAlign w:val="subscript"/>
        </w:rPr>
        <w:t>4</w:t>
      </w:r>
      <w:r w:rsidRPr="003825C1">
        <w:rPr>
          <w:rFonts w:ascii="Times New Roman" w:hAnsi="Times New Roman" w:cs="Times New Roman"/>
          <w:sz w:val="24"/>
          <w:szCs w:val="24"/>
        </w:rPr>
        <w:t>) (a) and nitrous oxide fluxes (N</w:t>
      </w:r>
      <w:r w:rsidRPr="003825C1">
        <w:rPr>
          <w:rFonts w:ascii="Times New Roman" w:hAnsi="Times New Roman" w:cs="Times New Roman"/>
          <w:sz w:val="24"/>
          <w:szCs w:val="24"/>
          <w:vertAlign w:val="subscript"/>
        </w:rPr>
        <w:t>2</w:t>
      </w:r>
      <w:r w:rsidRPr="003825C1">
        <w:rPr>
          <w:rFonts w:ascii="Times New Roman" w:hAnsi="Times New Roman" w:cs="Times New Roman"/>
          <w:sz w:val="24"/>
          <w:szCs w:val="24"/>
        </w:rPr>
        <w:t xml:space="preserve">O) (b) under different treatments from 2011 to 2013. Bars show </w:t>
      </w:r>
      <w:r w:rsidRPr="003825C1">
        <w:rPr>
          <w:rFonts w:ascii="Times New Roman" w:hAnsi="Times New Roman" w:cs="Times New Roman"/>
          <w:sz w:val="24"/>
          <w:szCs w:val="24"/>
        </w:rPr>
        <w:sym w:font="Symbol" w:char="F0B1"/>
      </w:r>
      <w:r w:rsidRPr="003825C1">
        <w:rPr>
          <w:rFonts w:ascii="Times New Roman" w:hAnsi="Times New Roman" w:cs="Times New Roman"/>
          <w:sz w:val="24"/>
          <w:szCs w:val="24"/>
        </w:rPr>
        <w:t xml:space="preserve"> </w:t>
      </w:r>
      <w:r w:rsidRPr="003825C1">
        <w:rPr>
          <w:rFonts w:ascii="Times New Roman" w:hAnsi="Times New Roman" w:cs="Times New Roman"/>
          <w:i/>
          <w:sz w:val="24"/>
          <w:szCs w:val="24"/>
        </w:rPr>
        <w:t>SE</w:t>
      </w:r>
      <w:r w:rsidRPr="003825C1">
        <w:rPr>
          <w:rFonts w:ascii="Times New Roman" w:hAnsi="Times New Roman" w:cs="Times New Roman"/>
          <w:sz w:val="24"/>
          <w:szCs w:val="24"/>
        </w:rPr>
        <w:t xml:space="preserve"> (n = 10). The arrows indicate the dates of nitrogen application. WT</w:t>
      </w:r>
      <w:r w:rsidRPr="003825C1">
        <w:rPr>
          <w:rFonts w:ascii="Times New Roman" w:hAnsi="Times New Roman" w:cs="Times New Roman"/>
          <w:sz w:val="24"/>
          <w:szCs w:val="24"/>
          <w:vertAlign w:val="superscript"/>
        </w:rPr>
        <w:t>−</w:t>
      </w:r>
      <w:r w:rsidRPr="003825C1">
        <w:rPr>
          <w:rFonts w:ascii="Times New Roman" w:hAnsi="Times New Roman" w:cs="Times New Roman"/>
          <w:sz w:val="24"/>
          <w:szCs w:val="24"/>
        </w:rPr>
        <w:t xml:space="preserve"> − WT</w:t>
      </w:r>
      <w:r w:rsidRPr="003825C1">
        <w:rPr>
          <w:rFonts w:ascii="Times New Roman" w:hAnsi="Times New Roman" w:cs="Times New Roman"/>
          <w:sz w:val="24"/>
          <w:szCs w:val="24"/>
          <w:vertAlign w:val="superscript"/>
        </w:rPr>
        <w:t>0</w:t>
      </w:r>
      <w:r w:rsidRPr="003825C1">
        <w:rPr>
          <w:rFonts w:ascii="Times New Roman" w:hAnsi="Times New Roman" w:cs="Times New Roman"/>
          <w:sz w:val="24"/>
          <w:szCs w:val="24"/>
        </w:rPr>
        <w:t xml:space="preserve"> indicates the differences between water table lowering and no water table lowering across different nitrogen deposition levels, and N</w:t>
      </w:r>
      <w:r w:rsidRPr="003825C1">
        <w:rPr>
          <w:rFonts w:ascii="Times New Roman" w:hAnsi="Times New Roman" w:cs="Times New Roman"/>
          <w:sz w:val="24"/>
          <w:szCs w:val="24"/>
          <w:vertAlign w:val="superscript"/>
        </w:rPr>
        <w:t>+</w:t>
      </w:r>
      <w:r w:rsidRPr="003825C1">
        <w:rPr>
          <w:rFonts w:ascii="Times New Roman" w:hAnsi="Times New Roman" w:cs="Times New Roman"/>
          <w:sz w:val="24"/>
          <w:szCs w:val="24"/>
        </w:rPr>
        <w:t xml:space="preserve"> − N</w:t>
      </w:r>
      <w:r w:rsidRPr="003825C1">
        <w:rPr>
          <w:rFonts w:ascii="Times New Roman" w:hAnsi="Times New Roman" w:cs="Times New Roman"/>
          <w:sz w:val="24"/>
          <w:szCs w:val="24"/>
          <w:vertAlign w:val="superscript"/>
        </w:rPr>
        <w:t>0</w:t>
      </w:r>
      <w:r w:rsidRPr="003825C1">
        <w:rPr>
          <w:rFonts w:ascii="Times New Roman" w:hAnsi="Times New Roman" w:cs="Times New Roman"/>
          <w:sz w:val="24"/>
          <w:szCs w:val="24"/>
        </w:rPr>
        <w:t xml:space="preserve"> indicates the </w:t>
      </w:r>
      <w:r w:rsidRPr="003825C1">
        <w:rPr>
          <w:rFonts w:ascii="Times New Roman" w:hAnsi="Times New Roman" w:cs="Times New Roman"/>
          <w:sz w:val="24"/>
          <w:szCs w:val="24"/>
        </w:rPr>
        <w:lastRenderedPageBreak/>
        <w:t>difference between nitrogen deposition and no nitrogen deposition across different water table levels.</w:t>
      </w:r>
      <w:r w:rsidRPr="003825C1">
        <w:rPr>
          <w:rFonts w:ascii="Times New Roman" w:hAnsi="Times New Roman" w:cs="Times New Roman"/>
          <w:szCs w:val="21"/>
        </w:rPr>
        <w:t xml:space="preserve"> </w:t>
      </w:r>
      <w:bookmarkStart w:id="0" w:name="OLE_LINK1"/>
      <w:bookmarkStart w:id="1" w:name="OLE_LINK2"/>
      <w:r w:rsidRPr="003825C1">
        <w:rPr>
          <w:rFonts w:ascii="Times New Roman" w:hAnsi="Times New Roman" w:cs="Times New Roman"/>
          <w:sz w:val="24"/>
          <w:szCs w:val="24"/>
        </w:rPr>
        <w:t xml:space="preserve">*: statistically significant at </w:t>
      </w:r>
      <w:r w:rsidRPr="003825C1">
        <w:rPr>
          <w:rFonts w:ascii="Times New Roman" w:hAnsi="Times New Roman" w:cs="Times New Roman"/>
          <w:i/>
          <w:sz w:val="24"/>
          <w:szCs w:val="24"/>
        </w:rPr>
        <w:t>P</w:t>
      </w:r>
      <w:r w:rsidRPr="003825C1">
        <w:rPr>
          <w:rFonts w:ascii="Times New Roman" w:hAnsi="Times New Roman" w:cs="Times New Roman"/>
          <w:sz w:val="24"/>
          <w:szCs w:val="24"/>
        </w:rPr>
        <w:t xml:space="preserve"> &lt; 0.05.</w:t>
      </w:r>
      <w:bookmarkEnd w:id="0"/>
      <w:bookmarkEnd w:id="1"/>
    </w:p>
    <w:p w:rsidR="003E7728" w:rsidRPr="003825C1" w:rsidRDefault="003E7728" w:rsidP="003E7728">
      <w:pPr>
        <w:spacing w:line="480" w:lineRule="auto"/>
        <w:rPr>
          <w:rFonts w:ascii="Times New Roman" w:hAnsi="Times New Roman" w:cs="Times New Roman"/>
          <w:b/>
          <w:sz w:val="24"/>
          <w:szCs w:val="24"/>
        </w:rPr>
      </w:pPr>
    </w:p>
    <w:p w:rsidR="003E7728" w:rsidRPr="003825C1" w:rsidRDefault="003E7728" w:rsidP="003E7728">
      <w:pPr>
        <w:spacing w:line="480" w:lineRule="auto"/>
        <w:jc w:val="left"/>
        <w:rPr>
          <w:rFonts w:ascii="Times New Roman" w:hAnsi="Times New Roman" w:cs="Times New Roman"/>
          <w:sz w:val="24"/>
          <w:szCs w:val="24"/>
        </w:rPr>
      </w:pPr>
      <w:r w:rsidRPr="003825C1">
        <w:rPr>
          <w:rFonts w:ascii="Times New Roman" w:hAnsi="Times New Roman" w:cs="Times New Roman"/>
          <w:b/>
          <w:sz w:val="24"/>
          <w:szCs w:val="24"/>
        </w:rPr>
        <w:t>Fig. S4</w:t>
      </w:r>
      <w:r w:rsidRPr="003825C1">
        <w:rPr>
          <w:rFonts w:ascii="Times New Roman" w:hAnsi="Times New Roman" w:cs="Times New Roman"/>
          <w:sz w:val="24"/>
          <w:szCs w:val="24"/>
        </w:rPr>
        <w:t xml:space="preserve"> Diurnal patterns of net ecosystem carbon dioxide exchange (NEE) (a) and ecosystem respiration (ER) (b) on </w:t>
      </w:r>
      <w:r w:rsidRPr="003825C1">
        <w:rPr>
          <w:rFonts w:ascii="Times New Roman" w:eastAsia="微软雅黑" w:hAnsi="Times New Roman" w:cs="Times New Roman"/>
          <w:color w:val="000000"/>
          <w:kern w:val="0"/>
          <w:sz w:val="24"/>
          <w:szCs w:val="24"/>
        </w:rPr>
        <w:t>21 June, 14 July, 21 August and 6 September in 2012 for the control plots</w:t>
      </w:r>
      <w:r w:rsidRPr="003825C1">
        <w:rPr>
          <w:rFonts w:ascii="Times New Roman" w:hAnsi="Times New Roman" w:cs="Times New Roman"/>
          <w:sz w:val="24"/>
          <w:szCs w:val="24"/>
        </w:rPr>
        <w:t>.</w:t>
      </w:r>
    </w:p>
    <w:p w:rsidR="003E7728" w:rsidRPr="003825C1" w:rsidRDefault="003E7728" w:rsidP="003E7728">
      <w:pPr>
        <w:spacing w:line="480" w:lineRule="auto"/>
        <w:rPr>
          <w:rFonts w:ascii="Times New Roman" w:hAnsi="Times New Roman" w:cs="Times New Roman"/>
          <w:b/>
          <w:sz w:val="24"/>
          <w:szCs w:val="24"/>
        </w:rPr>
      </w:pPr>
    </w:p>
    <w:p w:rsidR="003E7728" w:rsidRPr="003825C1" w:rsidRDefault="003E7728" w:rsidP="003E7728">
      <w:pPr>
        <w:spacing w:line="480" w:lineRule="auto"/>
        <w:jc w:val="left"/>
        <w:rPr>
          <w:rFonts w:ascii="Times New Roman" w:hAnsi="Times New Roman" w:cs="Times New Roman"/>
          <w:sz w:val="24"/>
          <w:szCs w:val="24"/>
        </w:rPr>
      </w:pPr>
      <w:r w:rsidRPr="003825C1">
        <w:rPr>
          <w:rFonts w:ascii="Times New Roman" w:hAnsi="Times New Roman" w:cs="Times New Roman"/>
          <w:b/>
          <w:sz w:val="24"/>
          <w:szCs w:val="24"/>
        </w:rPr>
        <w:t>Fig. S5</w:t>
      </w:r>
      <w:r w:rsidRPr="003825C1">
        <w:rPr>
          <w:rFonts w:ascii="Times New Roman" w:hAnsi="Times New Roman" w:cs="Times New Roman"/>
          <w:sz w:val="24"/>
          <w:szCs w:val="24"/>
        </w:rPr>
        <w:t xml:space="preserve"> Diurnal patterns of methane (CH</w:t>
      </w:r>
      <w:r w:rsidRPr="003825C1">
        <w:rPr>
          <w:rFonts w:ascii="Times New Roman" w:hAnsi="Times New Roman" w:cs="Times New Roman"/>
          <w:sz w:val="24"/>
          <w:szCs w:val="24"/>
          <w:vertAlign w:val="subscript"/>
        </w:rPr>
        <w:t>4</w:t>
      </w:r>
      <w:r w:rsidRPr="003825C1">
        <w:rPr>
          <w:rFonts w:ascii="Times New Roman" w:hAnsi="Times New Roman" w:cs="Times New Roman"/>
          <w:sz w:val="24"/>
          <w:szCs w:val="24"/>
        </w:rPr>
        <w:t>) (a) and nitrous oxide (N</w:t>
      </w:r>
      <w:r w:rsidRPr="003825C1">
        <w:rPr>
          <w:rFonts w:ascii="Times New Roman" w:hAnsi="Times New Roman" w:cs="Times New Roman"/>
          <w:sz w:val="24"/>
          <w:szCs w:val="24"/>
          <w:vertAlign w:val="subscript"/>
        </w:rPr>
        <w:t>2</w:t>
      </w:r>
      <w:r w:rsidRPr="003825C1">
        <w:rPr>
          <w:rFonts w:ascii="Times New Roman" w:hAnsi="Times New Roman" w:cs="Times New Roman"/>
          <w:sz w:val="24"/>
          <w:szCs w:val="24"/>
        </w:rPr>
        <w:t xml:space="preserve">O) fluxes (b) on </w:t>
      </w:r>
      <w:r w:rsidRPr="003825C1">
        <w:rPr>
          <w:rFonts w:ascii="Times New Roman" w:eastAsia="微软雅黑" w:hAnsi="Times New Roman" w:cs="Times New Roman"/>
          <w:color w:val="000000"/>
          <w:kern w:val="0"/>
          <w:sz w:val="24"/>
          <w:szCs w:val="24"/>
        </w:rPr>
        <w:t>26 June, 29 July, 21 August and 1 September in 2012 for the control plots</w:t>
      </w:r>
      <w:r w:rsidRPr="003825C1">
        <w:rPr>
          <w:rFonts w:ascii="Times New Roman" w:hAnsi="Times New Roman" w:cs="Times New Roman"/>
          <w:sz w:val="24"/>
          <w:szCs w:val="24"/>
        </w:rPr>
        <w:t>.</w:t>
      </w:r>
    </w:p>
    <w:p w:rsidR="003E7728" w:rsidRPr="003825C1" w:rsidRDefault="003E7728" w:rsidP="003E7728">
      <w:pPr>
        <w:spacing w:line="480" w:lineRule="auto"/>
        <w:rPr>
          <w:rFonts w:ascii="Times New Roman" w:hAnsi="Times New Roman" w:cs="Times New Roman"/>
          <w:b/>
          <w:sz w:val="24"/>
          <w:szCs w:val="24"/>
        </w:rPr>
      </w:pPr>
    </w:p>
    <w:p w:rsidR="003E7728" w:rsidRPr="003825C1" w:rsidRDefault="003E7728" w:rsidP="003E7728">
      <w:pPr>
        <w:spacing w:line="480" w:lineRule="auto"/>
        <w:jc w:val="left"/>
        <w:rPr>
          <w:rFonts w:ascii="Times New Roman" w:hAnsi="Times New Roman" w:cs="Times New Roman"/>
          <w:sz w:val="24"/>
          <w:szCs w:val="24"/>
        </w:rPr>
      </w:pPr>
      <w:r w:rsidRPr="003825C1">
        <w:rPr>
          <w:rFonts w:ascii="Times New Roman" w:hAnsi="Times New Roman" w:cs="Times New Roman"/>
          <w:b/>
          <w:sz w:val="24"/>
          <w:szCs w:val="24"/>
        </w:rPr>
        <w:t>Fig. S6</w:t>
      </w:r>
      <w:r w:rsidRPr="003825C1">
        <w:rPr>
          <w:rFonts w:ascii="Times New Roman" w:hAnsi="Times New Roman" w:cs="Times New Roman"/>
          <w:sz w:val="24"/>
          <w:szCs w:val="24"/>
        </w:rPr>
        <w:t xml:space="preserve"> Effects of water table lowering and nitrogen deposition on the abundance (</w:t>
      </w:r>
      <w:r w:rsidRPr="003825C1">
        <w:rPr>
          <w:rFonts w:ascii="Times New Roman" w:hAnsi="Times New Roman" w:cs="Times New Roman"/>
          <w:color w:val="000000" w:themeColor="text1"/>
          <w:sz w:val="24"/>
          <w:szCs w:val="24"/>
        </w:rPr>
        <w:sym w:font="Symbol" w:char="F0B4"/>
      </w:r>
      <w:r w:rsidRPr="003825C1">
        <w:rPr>
          <w:rFonts w:ascii="Times New Roman" w:hAnsi="Times New Roman" w:cs="Times New Roman"/>
          <w:sz w:val="24"/>
          <w:szCs w:val="24"/>
        </w:rPr>
        <w:t xml:space="preserve"> 10</w:t>
      </w:r>
      <w:r w:rsidRPr="003825C1">
        <w:rPr>
          <w:rFonts w:ascii="Times New Roman" w:hAnsi="Times New Roman" w:cs="Times New Roman"/>
          <w:sz w:val="24"/>
          <w:szCs w:val="24"/>
          <w:vertAlign w:val="superscript"/>
        </w:rPr>
        <w:t>4</w:t>
      </w:r>
      <w:r w:rsidRPr="003825C1">
        <w:rPr>
          <w:rFonts w:ascii="Times New Roman" w:hAnsi="Times New Roman" w:cs="Times New Roman"/>
          <w:sz w:val="24"/>
          <w:szCs w:val="24"/>
        </w:rPr>
        <w:t xml:space="preserve">) of genes associated with methane production (a), methane oxidation (b, c), nitrification (d, e) and denitrification (f, g, h, </w:t>
      </w:r>
      <w:proofErr w:type="spellStart"/>
      <w:r w:rsidRPr="003825C1">
        <w:rPr>
          <w:rFonts w:ascii="Times New Roman" w:hAnsi="Times New Roman" w:cs="Times New Roman"/>
          <w:sz w:val="24"/>
          <w:szCs w:val="24"/>
        </w:rPr>
        <w:t>i</w:t>
      </w:r>
      <w:proofErr w:type="spellEnd"/>
      <w:r w:rsidRPr="003825C1">
        <w:rPr>
          <w:rFonts w:ascii="Times New Roman" w:hAnsi="Times New Roman" w:cs="Times New Roman"/>
          <w:sz w:val="24"/>
          <w:szCs w:val="24"/>
        </w:rPr>
        <w:t xml:space="preserve">) </w:t>
      </w:r>
      <w:r w:rsidRPr="003825C1">
        <w:rPr>
          <w:rFonts w:ascii="Times New Roman" w:hAnsi="Times New Roman" w:cs="Times New Roman"/>
          <w:color w:val="000000" w:themeColor="text1"/>
          <w:sz w:val="24"/>
          <w:szCs w:val="24"/>
        </w:rPr>
        <w:t>in September 2013</w:t>
      </w:r>
      <w:r w:rsidRPr="003825C1">
        <w:rPr>
          <w:rFonts w:ascii="Times New Roman" w:hAnsi="Times New Roman" w:cs="Times New Roman"/>
          <w:sz w:val="24"/>
          <w:szCs w:val="24"/>
        </w:rPr>
        <w:t xml:space="preserve">. Bars show </w:t>
      </w:r>
      <w:r w:rsidRPr="003825C1">
        <w:rPr>
          <w:rFonts w:ascii="Times New Roman" w:hAnsi="Times New Roman" w:cs="Times New Roman"/>
          <w:sz w:val="24"/>
          <w:szCs w:val="24"/>
        </w:rPr>
        <w:sym w:font="Symbol" w:char="F0B1"/>
      </w:r>
      <w:r w:rsidRPr="003825C1">
        <w:rPr>
          <w:rFonts w:ascii="Times New Roman" w:hAnsi="Times New Roman" w:cs="Times New Roman"/>
          <w:sz w:val="24"/>
          <w:szCs w:val="24"/>
        </w:rPr>
        <w:t xml:space="preserve"> </w:t>
      </w:r>
      <w:r w:rsidRPr="003825C1">
        <w:rPr>
          <w:rFonts w:ascii="Times New Roman" w:hAnsi="Times New Roman" w:cs="Times New Roman"/>
          <w:i/>
          <w:sz w:val="24"/>
          <w:szCs w:val="24"/>
        </w:rPr>
        <w:t>SE</w:t>
      </w:r>
      <w:r w:rsidRPr="003825C1">
        <w:rPr>
          <w:rFonts w:ascii="Times New Roman" w:hAnsi="Times New Roman" w:cs="Times New Roman"/>
          <w:sz w:val="24"/>
          <w:szCs w:val="24"/>
        </w:rPr>
        <w:t xml:space="preserve"> (n = 10). WT</w:t>
      </w:r>
      <w:r w:rsidRPr="003825C1">
        <w:rPr>
          <w:rFonts w:ascii="Times New Roman" w:hAnsi="Times New Roman" w:cs="Times New Roman"/>
          <w:sz w:val="24"/>
          <w:szCs w:val="24"/>
          <w:vertAlign w:val="superscript"/>
        </w:rPr>
        <w:t>0</w:t>
      </w:r>
      <w:r w:rsidRPr="003825C1">
        <w:rPr>
          <w:rFonts w:ascii="Times New Roman" w:hAnsi="Times New Roman" w:cs="Times New Roman"/>
          <w:sz w:val="24"/>
          <w:szCs w:val="24"/>
        </w:rPr>
        <w:t xml:space="preserve"> and WT</w:t>
      </w:r>
      <w:r w:rsidRPr="003825C1">
        <w:rPr>
          <w:rFonts w:ascii="Times New Roman" w:hAnsi="Times New Roman" w:cs="Times New Roman"/>
          <w:i/>
          <w:sz w:val="24"/>
          <w:szCs w:val="24"/>
          <w:vertAlign w:val="superscript"/>
        </w:rPr>
        <w:t>−</w:t>
      </w:r>
      <w:r w:rsidRPr="003825C1">
        <w:rPr>
          <w:rFonts w:ascii="Times New Roman" w:hAnsi="Times New Roman" w:cs="Times New Roman"/>
          <w:sz w:val="24"/>
          <w:szCs w:val="24"/>
        </w:rPr>
        <w:t xml:space="preserve"> indicate no water table lowering and water table lowering across different nitrogen deposition levels, respectively. N</w:t>
      </w:r>
      <w:r w:rsidRPr="003825C1">
        <w:rPr>
          <w:rFonts w:ascii="Times New Roman" w:hAnsi="Times New Roman" w:cs="Times New Roman"/>
          <w:sz w:val="24"/>
          <w:szCs w:val="24"/>
          <w:vertAlign w:val="superscript"/>
        </w:rPr>
        <w:t>0</w:t>
      </w:r>
      <w:r w:rsidRPr="003825C1">
        <w:rPr>
          <w:rFonts w:ascii="Times New Roman" w:hAnsi="Times New Roman" w:cs="Times New Roman"/>
          <w:sz w:val="24"/>
          <w:szCs w:val="24"/>
        </w:rPr>
        <w:t xml:space="preserve"> and N</w:t>
      </w:r>
      <w:r w:rsidRPr="003825C1">
        <w:rPr>
          <w:rFonts w:ascii="Times New Roman" w:hAnsi="Times New Roman" w:cs="Times New Roman"/>
          <w:sz w:val="24"/>
          <w:szCs w:val="24"/>
          <w:vertAlign w:val="superscript"/>
        </w:rPr>
        <w:t>+</w:t>
      </w:r>
      <w:r w:rsidRPr="003825C1">
        <w:rPr>
          <w:rFonts w:ascii="Times New Roman" w:hAnsi="Times New Roman" w:cs="Times New Roman"/>
          <w:sz w:val="24"/>
          <w:szCs w:val="24"/>
        </w:rPr>
        <w:t xml:space="preserve"> indicate no nitrogen deposition and nitrogen deposition across different water table levels, respectively. </w:t>
      </w:r>
      <w:proofErr w:type="gramStart"/>
      <w:r w:rsidRPr="003825C1">
        <w:rPr>
          <w:rFonts w:ascii="Times New Roman" w:hAnsi="Times New Roman" w:cs="Times New Roman"/>
          <w:sz w:val="24"/>
          <w:szCs w:val="24"/>
        </w:rPr>
        <w:t>ns</w:t>
      </w:r>
      <w:proofErr w:type="gramEnd"/>
      <w:r w:rsidRPr="003825C1">
        <w:rPr>
          <w:rFonts w:ascii="Times New Roman" w:hAnsi="Times New Roman" w:cs="Times New Roman"/>
          <w:sz w:val="24"/>
          <w:szCs w:val="24"/>
        </w:rPr>
        <w:t xml:space="preserve">, and *: </w:t>
      </w:r>
      <w:r>
        <w:rPr>
          <w:rFonts w:ascii="Times New Roman" w:hAnsi="Times New Roman" w:cs="Times New Roman"/>
          <w:sz w:val="24"/>
          <w:szCs w:val="24"/>
        </w:rPr>
        <w:t xml:space="preserve">not </w:t>
      </w:r>
      <w:r w:rsidRPr="003825C1">
        <w:rPr>
          <w:rFonts w:ascii="Times New Roman" w:hAnsi="Times New Roman" w:cs="Times New Roman"/>
          <w:sz w:val="24"/>
          <w:szCs w:val="24"/>
        </w:rPr>
        <w:t xml:space="preserve">statistically significant </w:t>
      </w:r>
      <w:r>
        <w:rPr>
          <w:rFonts w:ascii="Times New Roman" w:hAnsi="Times New Roman" w:cs="Times New Roman"/>
          <w:sz w:val="24"/>
          <w:szCs w:val="24"/>
        </w:rPr>
        <w:t>and statistically significant</w:t>
      </w:r>
      <w:r w:rsidRPr="003825C1">
        <w:rPr>
          <w:rFonts w:ascii="Times New Roman" w:hAnsi="Times New Roman" w:cs="Times New Roman"/>
          <w:sz w:val="24"/>
          <w:szCs w:val="24"/>
        </w:rPr>
        <w:t xml:space="preserve"> </w:t>
      </w:r>
      <w:r>
        <w:rPr>
          <w:rFonts w:ascii="Times New Roman" w:hAnsi="Times New Roman" w:cs="Times New Roman"/>
          <w:sz w:val="24"/>
          <w:szCs w:val="24"/>
        </w:rPr>
        <w:t>at</w:t>
      </w:r>
      <w:r w:rsidRPr="003825C1">
        <w:rPr>
          <w:rFonts w:ascii="Times New Roman" w:hAnsi="Times New Roman" w:cs="Times New Roman"/>
          <w:sz w:val="24"/>
          <w:szCs w:val="24"/>
        </w:rPr>
        <w:t xml:space="preserve"> </w:t>
      </w:r>
      <w:r w:rsidRPr="003825C1">
        <w:rPr>
          <w:rFonts w:ascii="Times New Roman" w:hAnsi="Times New Roman" w:cs="Times New Roman"/>
          <w:i/>
          <w:sz w:val="24"/>
          <w:szCs w:val="24"/>
        </w:rPr>
        <w:t>P</w:t>
      </w:r>
      <w:r w:rsidRPr="003825C1">
        <w:rPr>
          <w:rFonts w:ascii="Times New Roman" w:hAnsi="Times New Roman" w:cs="Times New Roman"/>
          <w:sz w:val="24"/>
          <w:szCs w:val="24"/>
        </w:rPr>
        <w:t xml:space="preserve"> &lt; 0.05.</w:t>
      </w:r>
    </w:p>
    <w:p w:rsidR="003E7728" w:rsidRPr="003825C1" w:rsidRDefault="003E7728" w:rsidP="003E7728">
      <w:pPr>
        <w:rPr>
          <w:rFonts w:ascii="Times New Roman" w:hAnsi="Times New Roman" w:cs="Times New Roman"/>
          <w:b/>
          <w:sz w:val="24"/>
          <w:szCs w:val="24"/>
        </w:rPr>
        <w:sectPr w:rsidR="003E7728" w:rsidRPr="003825C1" w:rsidSect="00534B8C">
          <w:pgSz w:w="11906" w:h="16838"/>
          <w:pgMar w:top="1440" w:right="1800" w:bottom="1440" w:left="1800" w:header="851" w:footer="992" w:gutter="0"/>
          <w:cols w:space="720"/>
          <w:docGrid w:type="lines" w:linePitch="312"/>
        </w:sectPr>
      </w:pPr>
    </w:p>
    <w:p w:rsidR="003E7728" w:rsidRPr="003825C1" w:rsidRDefault="003E7728" w:rsidP="003E7728">
      <w:pPr>
        <w:rPr>
          <w:rFonts w:ascii="Times New Roman" w:hAnsi="Times New Roman" w:cs="Times New Roman"/>
          <w:b/>
          <w:sz w:val="24"/>
          <w:szCs w:val="24"/>
        </w:rPr>
      </w:pPr>
      <w:r w:rsidRPr="003825C1">
        <w:rPr>
          <w:rFonts w:ascii="Times New Roman" w:hAnsi="Times New Roman" w:cs="Times New Roman"/>
          <w:b/>
          <w:sz w:val="24"/>
          <w:szCs w:val="24"/>
        </w:rPr>
        <w:lastRenderedPageBreak/>
        <w:t>Fig. S1</w:t>
      </w:r>
    </w:p>
    <w:p w:rsidR="003E7728" w:rsidRPr="003825C1" w:rsidRDefault="003E7728" w:rsidP="003E7728">
      <w:pPr>
        <w:rPr>
          <w:rFonts w:ascii="Times New Roman" w:hAnsi="Times New Roman" w:cs="Times New Roman"/>
          <w:b/>
          <w:noProof/>
          <w:sz w:val="24"/>
          <w:szCs w:val="24"/>
        </w:rPr>
      </w:pPr>
    </w:p>
    <w:p w:rsidR="003E7728" w:rsidRPr="003825C1" w:rsidRDefault="003E7728" w:rsidP="003E7728">
      <w:pPr>
        <w:jc w:val="center"/>
        <w:rPr>
          <w:rFonts w:ascii="Times New Roman" w:hAnsi="Times New Roman" w:cs="Times New Roman"/>
          <w:b/>
          <w:sz w:val="24"/>
          <w:szCs w:val="24"/>
        </w:rPr>
      </w:pPr>
      <w:r w:rsidRPr="00391F2A">
        <w:rPr>
          <w:rFonts w:ascii="Times New Roman" w:hAnsi="Times New Roman" w:cs="Times New Roman"/>
          <w:b/>
          <w:noProof/>
          <w:sz w:val="24"/>
          <w:szCs w:val="24"/>
        </w:rPr>
        <w:drawing>
          <wp:inline distT="0" distB="0" distL="0" distR="0" wp14:anchorId="2AA52952" wp14:editId="1D2EE9AF">
            <wp:extent cx="5400000" cy="3712665"/>
            <wp:effectExtent l="0" t="0" r="0" b="2540"/>
            <wp:docPr id="20" name="Picture 20" descr="D:\20160116desktop\Figure-GCB\20160331-picture\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0116desktop\Figure-GCB\20160331-picture\13.TIF"/>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997" r="2565"/>
                    <a:stretch/>
                  </pic:blipFill>
                  <pic:spPr bwMode="auto">
                    <a:xfrm>
                      <a:off x="0" y="0"/>
                      <a:ext cx="5400000" cy="3712665"/>
                    </a:xfrm>
                    <a:prstGeom prst="rect">
                      <a:avLst/>
                    </a:prstGeom>
                    <a:noFill/>
                    <a:ln>
                      <a:noFill/>
                    </a:ln>
                    <a:extLst>
                      <a:ext uri="{53640926-AAD7-44D8-BBD7-CCE9431645EC}">
                        <a14:shadowObscured xmlns:a14="http://schemas.microsoft.com/office/drawing/2010/main"/>
                      </a:ext>
                    </a:extLst>
                  </pic:spPr>
                </pic:pic>
              </a:graphicData>
            </a:graphic>
          </wp:inline>
        </w:drawing>
      </w:r>
    </w:p>
    <w:p w:rsidR="003E7728" w:rsidRPr="003825C1" w:rsidRDefault="003E7728" w:rsidP="003E7728">
      <w:pPr>
        <w:jc w:val="center"/>
        <w:rPr>
          <w:rFonts w:ascii="Times New Roman" w:hAnsi="Times New Roman" w:cs="Times New Roman"/>
          <w:b/>
          <w:sz w:val="24"/>
          <w:szCs w:val="24"/>
        </w:rPr>
      </w:pPr>
    </w:p>
    <w:p w:rsidR="003E7728" w:rsidRPr="003825C1" w:rsidRDefault="003E7728" w:rsidP="003E7728">
      <w:pPr>
        <w:widowControl/>
        <w:spacing w:line="480" w:lineRule="auto"/>
        <w:jc w:val="left"/>
        <w:rPr>
          <w:rFonts w:ascii="Times New Roman" w:hAnsi="Times New Roman" w:cs="Times New Roman"/>
          <w:kern w:val="0"/>
        </w:rPr>
        <w:sectPr w:rsidR="003E7728" w:rsidRPr="003825C1" w:rsidSect="00534B8C">
          <w:pgSz w:w="11906" w:h="16838"/>
          <w:pgMar w:top="1440" w:right="1800" w:bottom="1440" w:left="1800" w:header="851" w:footer="992" w:gutter="0"/>
          <w:cols w:space="720"/>
          <w:docGrid w:type="lines" w:linePitch="312"/>
        </w:sectPr>
      </w:pPr>
    </w:p>
    <w:p w:rsidR="003E7728" w:rsidRPr="003825C1" w:rsidRDefault="003E7728" w:rsidP="003E7728">
      <w:pPr>
        <w:rPr>
          <w:rFonts w:ascii="Times New Roman" w:hAnsi="Times New Roman" w:cs="Times New Roman"/>
          <w:b/>
          <w:sz w:val="24"/>
          <w:szCs w:val="24"/>
        </w:rPr>
      </w:pPr>
      <w:r w:rsidRPr="003825C1">
        <w:rPr>
          <w:rFonts w:ascii="Times New Roman" w:hAnsi="Times New Roman" w:cs="Times New Roman"/>
          <w:b/>
          <w:sz w:val="24"/>
          <w:szCs w:val="24"/>
        </w:rPr>
        <w:lastRenderedPageBreak/>
        <w:t>Fig. S2</w:t>
      </w:r>
    </w:p>
    <w:p w:rsidR="003E7728" w:rsidRPr="003825C1" w:rsidRDefault="003E7728" w:rsidP="003E7728">
      <w:pPr>
        <w:jc w:val="center"/>
        <w:rPr>
          <w:rFonts w:ascii="Times New Roman" w:hAnsi="Times New Roman" w:cs="Times New Roman"/>
          <w:b/>
          <w:sz w:val="24"/>
          <w:szCs w:val="24"/>
        </w:rPr>
      </w:pPr>
      <w:r w:rsidRPr="00391F2A">
        <w:rPr>
          <w:rFonts w:ascii="Times New Roman" w:hAnsi="Times New Roman" w:cs="Times New Roman"/>
          <w:b/>
          <w:noProof/>
          <w:sz w:val="24"/>
          <w:szCs w:val="24"/>
        </w:rPr>
        <w:drawing>
          <wp:inline distT="0" distB="0" distL="0" distR="0" wp14:anchorId="2BC7AF93" wp14:editId="26A75B71">
            <wp:extent cx="5400000" cy="5257184"/>
            <wp:effectExtent l="0" t="0" r="0" b="635"/>
            <wp:docPr id="21" name="Picture 21" descr="D:\20160116desktop\Figure-GCB\20160331-picture\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60116desktop\Figure-GCB\20160331-picture\15.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093" r="2565" b="7659"/>
                    <a:stretch/>
                  </pic:blipFill>
                  <pic:spPr bwMode="auto">
                    <a:xfrm>
                      <a:off x="0" y="0"/>
                      <a:ext cx="5400000" cy="5257184"/>
                    </a:xfrm>
                    <a:prstGeom prst="rect">
                      <a:avLst/>
                    </a:prstGeom>
                    <a:noFill/>
                    <a:ln>
                      <a:noFill/>
                    </a:ln>
                    <a:extLst>
                      <a:ext uri="{53640926-AAD7-44D8-BBD7-CCE9431645EC}">
                        <a14:shadowObscured xmlns:a14="http://schemas.microsoft.com/office/drawing/2010/main"/>
                      </a:ext>
                    </a:extLst>
                  </pic:spPr>
                </pic:pic>
              </a:graphicData>
            </a:graphic>
          </wp:inline>
        </w:drawing>
      </w:r>
    </w:p>
    <w:p w:rsidR="003E7728" w:rsidRPr="003825C1" w:rsidRDefault="003E7728" w:rsidP="003E7728">
      <w:pPr>
        <w:jc w:val="center"/>
        <w:rPr>
          <w:rFonts w:ascii="Times New Roman" w:hAnsi="Times New Roman" w:cs="Times New Roman"/>
          <w:b/>
          <w:sz w:val="24"/>
          <w:szCs w:val="24"/>
        </w:rPr>
      </w:pPr>
    </w:p>
    <w:p w:rsidR="003E7728" w:rsidRPr="003825C1" w:rsidRDefault="003E7728" w:rsidP="003E7728">
      <w:pPr>
        <w:widowControl/>
        <w:jc w:val="left"/>
        <w:rPr>
          <w:rFonts w:ascii="Times New Roman" w:hAnsi="Times New Roman" w:cs="Times New Roman"/>
          <w:b/>
          <w:kern w:val="0"/>
          <w:szCs w:val="21"/>
        </w:rPr>
        <w:sectPr w:rsidR="003E7728" w:rsidRPr="003825C1" w:rsidSect="00534B8C">
          <w:pgSz w:w="11906" w:h="16838"/>
          <w:pgMar w:top="1440" w:right="1800" w:bottom="1440" w:left="1800" w:header="851" w:footer="992" w:gutter="0"/>
          <w:cols w:space="720"/>
          <w:docGrid w:type="lines" w:linePitch="312"/>
        </w:sectPr>
      </w:pPr>
    </w:p>
    <w:p w:rsidR="003E7728" w:rsidRPr="003825C1" w:rsidRDefault="003E7728" w:rsidP="003E7728">
      <w:pPr>
        <w:rPr>
          <w:rFonts w:ascii="Times New Roman" w:hAnsi="Times New Roman" w:cs="Times New Roman"/>
          <w:b/>
          <w:sz w:val="24"/>
          <w:szCs w:val="24"/>
        </w:rPr>
      </w:pPr>
      <w:r w:rsidRPr="003825C1">
        <w:rPr>
          <w:rFonts w:ascii="Times New Roman" w:hAnsi="Times New Roman" w:cs="Times New Roman"/>
          <w:b/>
          <w:sz w:val="24"/>
          <w:szCs w:val="24"/>
        </w:rPr>
        <w:lastRenderedPageBreak/>
        <w:t>Fig. S3</w:t>
      </w:r>
    </w:p>
    <w:p w:rsidR="003E7728" w:rsidRPr="003825C1" w:rsidRDefault="003E7728" w:rsidP="003E7728">
      <w:pPr>
        <w:jc w:val="center"/>
        <w:rPr>
          <w:rFonts w:ascii="Times New Roman" w:hAnsi="Times New Roman" w:cs="Times New Roman"/>
          <w:b/>
          <w:sz w:val="24"/>
          <w:szCs w:val="24"/>
        </w:rPr>
      </w:pPr>
      <w:r w:rsidRPr="00174BEF">
        <w:rPr>
          <w:rFonts w:ascii="Times New Roman" w:hAnsi="Times New Roman" w:cs="Times New Roman"/>
          <w:b/>
          <w:noProof/>
          <w:sz w:val="24"/>
          <w:szCs w:val="24"/>
        </w:rPr>
        <w:drawing>
          <wp:inline distT="0" distB="0" distL="0" distR="0" wp14:anchorId="7D6BCB00" wp14:editId="2B57ADBF">
            <wp:extent cx="5400000" cy="3710176"/>
            <wp:effectExtent l="0" t="0" r="0" b="5080"/>
            <wp:docPr id="2" name="Picture 2" descr="C:\Users\123\Desktop\delta ch4 and n2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delta ch4 and n2o.T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672" r="2716"/>
                    <a:stretch/>
                  </pic:blipFill>
                  <pic:spPr bwMode="auto">
                    <a:xfrm>
                      <a:off x="0" y="0"/>
                      <a:ext cx="5400000" cy="3710176"/>
                    </a:xfrm>
                    <a:prstGeom prst="rect">
                      <a:avLst/>
                    </a:prstGeom>
                    <a:noFill/>
                    <a:ln>
                      <a:noFill/>
                    </a:ln>
                    <a:extLst>
                      <a:ext uri="{53640926-AAD7-44D8-BBD7-CCE9431645EC}">
                        <a14:shadowObscured xmlns:a14="http://schemas.microsoft.com/office/drawing/2010/main"/>
                      </a:ext>
                    </a:extLst>
                  </pic:spPr>
                </pic:pic>
              </a:graphicData>
            </a:graphic>
          </wp:inline>
        </w:drawing>
      </w:r>
    </w:p>
    <w:p w:rsidR="003E7728" w:rsidRPr="003825C1" w:rsidRDefault="003E7728" w:rsidP="003E7728">
      <w:pPr>
        <w:jc w:val="center"/>
        <w:rPr>
          <w:rFonts w:ascii="Times New Roman" w:hAnsi="Times New Roman" w:cs="Times New Roman"/>
        </w:rPr>
        <w:sectPr w:rsidR="003E7728" w:rsidRPr="003825C1" w:rsidSect="00534B8C">
          <w:pgSz w:w="11906" w:h="16838"/>
          <w:pgMar w:top="1440" w:right="1800" w:bottom="1440" w:left="1800" w:header="851" w:footer="992" w:gutter="0"/>
          <w:cols w:space="425"/>
          <w:docGrid w:type="lines" w:linePitch="312"/>
        </w:sectPr>
      </w:pPr>
    </w:p>
    <w:p w:rsidR="003E7728" w:rsidRPr="003825C1" w:rsidRDefault="003E7728" w:rsidP="003E7728">
      <w:pPr>
        <w:rPr>
          <w:rFonts w:ascii="Times New Roman" w:hAnsi="Times New Roman" w:cs="Times New Roman"/>
          <w:b/>
          <w:sz w:val="24"/>
          <w:szCs w:val="24"/>
        </w:rPr>
      </w:pPr>
      <w:r w:rsidRPr="003825C1">
        <w:rPr>
          <w:rFonts w:ascii="Times New Roman" w:hAnsi="Times New Roman" w:cs="Times New Roman"/>
          <w:b/>
          <w:sz w:val="24"/>
          <w:szCs w:val="24"/>
        </w:rPr>
        <w:lastRenderedPageBreak/>
        <w:t>Fig. S4</w:t>
      </w:r>
    </w:p>
    <w:p w:rsidR="003E7728" w:rsidRPr="003825C1" w:rsidRDefault="003E7728" w:rsidP="003E7728">
      <w:pPr>
        <w:jc w:val="center"/>
        <w:rPr>
          <w:rFonts w:ascii="Times New Roman" w:hAnsi="Times New Roman" w:cs="Times New Roman"/>
          <w:b/>
          <w:sz w:val="24"/>
          <w:szCs w:val="24"/>
        </w:rPr>
      </w:pPr>
      <w:r w:rsidRPr="00391F2A">
        <w:rPr>
          <w:rFonts w:ascii="Times New Roman" w:hAnsi="Times New Roman" w:cs="Times New Roman"/>
          <w:b/>
          <w:noProof/>
          <w:sz w:val="24"/>
          <w:szCs w:val="24"/>
        </w:rPr>
        <w:drawing>
          <wp:inline distT="0" distB="0" distL="0" distR="0" wp14:anchorId="5DB13DD8" wp14:editId="739E6FEA">
            <wp:extent cx="4320000" cy="5940420"/>
            <wp:effectExtent l="0" t="0" r="4445" b="3810"/>
            <wp:docPr id="26" name="Picture 26" descr="D:\20160116desktop\Figure-GCB\20160331-picture\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60116desktop\Figure-GCB\20160331-picture\20.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935"/>
                    <a:stretch/>
                  </pic:blipFill>
                  <pic:spPr bwMode="auto">
                    <a:xfrm>
                      <a:off x="0" y="0"/>
                      <a:ext cx="4320000" cy="5940420"/>
                    </a:xfrm>
                    <a:prstGeom prst="rect">
                      <a:avLst/>
                    </a:prstGeom>
                    <a:noFill/>
                    <a:ln>
                      <a:noFill/>
                    </a:ln>
                    <a:extLst>
                      <a:ext uri="{53640926-AAD7-44D8-BBD7-CCE9431645EC}">
                        <a14:shadowObscured xmlns:a14="http://schemas.microsoft.com/office/drawing/2010/main"/>
                      </a:ext>
                    </a:extLst>
                  </pic:spPr>
                </pic:pic>
              </a:graphicData>
            </a:graphic>
          </wp:inline>
        </w:drawing>
      </w:r>
    </w:p>
    <w:p w:rsidR="003E7728" w:rsidRPr="003825C1" w:rsidRDefault="003E7728" w:rsidP="003E7728">
      <w:pPr>
        <w:jc w:val="center"/>
        <w:rPr>
          <w:rFonts w:ascii="Times New Roman" w:hAnsi="Times New Roman" w:cs="Times New Roman"/>
          <w:b/>
          <w:sz w:val="24"/>
          <w:szCs w:val="24"/>
        </w:rPr>
      </w:pPr>
    </w:p>
    <w:p w:rsidR="003E7728" w:rsidRPr="003825C1" w:rsidRDefault="003E7728" w:rsidP="003E7728">
      <w:pPr>
        <w:jc w:val="center"/>
        <w:rPr>
          <w:rFonts w:ascii="Times New Roman" w:hAnsi="Times New Roman" w:cs="Times New Roman"/>
        </w:rPr>
        <w:sectPr w:rsidR="003E7728" w:rsidRPr="003825C1" w:rsidSect="00534B8C">
          <w:pgSz w:w="11906" w:h="16838"/>
          <w:pgMar w:top="1440" w:right="1800" w:bottom="1440" w:left="1800" w:header="851" w:footer="992" w:gutter="0"/>
          <w:cols w:space="425"/>
          <w:docGrid w:type="lines" w:linePitch="312"/>
        </w:sectPr>
      </w:pPr>
    </w:p>
    <w:p w:rsidR="003E7728" w:rsidRPr="003825C1" w:rsidRDefault="003E7728" w:rsidP="003E7728">
      <w:pPr>
        <w:rPr>
          <w:rFonts w:ascii="Times New Roman" w:hAnsi="Times New Roman" w:cs="Times New Roman"/>
          <w:b/>
          <w:sz w:val="24"/>
          <w:szCs w:val="24"/>
        </w:rPr>
      </w:pPr>
      <w:r w:rsidRPr="003825C1">
        <w:rPr>
          <w:rFonts w:ascii="Times New Roman" w:hAnsi="Times New Roman" w:cs="Times New Roman"/>
          <w:b/>
          <w:sz w:val="24"/>
          <w:szCs w:val="24"/>
        </w:rPr>
        <w:lastRenderedPageBreak/>
        <w:t>Fig. S5</w:t>
      </w:r>
    </w:p>
    <w:p w:rsidR="003E7728" w:rsidRPr="003825C1" w:rsidRDefault="003E7728" w:rsidP="003E7728">
      <w:pPr>
        <w:jc w:val="center"/>
        <w:rPr>
          <w:rFonts w:ascii="Times New Roman" w:hAnsi="Times New Roman" w:cs="Times New Roman"/>
          <w:b/>
          <w:sz w:val="24"/>
          <w:szCs w:val="24"/>
        </w:rPr>
        <w:sectPr w:rsidR="003E7728" w:rsidRPr="003825C1" w:rsidSect="00534B8C">
          <w:pgSz w:w="11906" w:h="16838"/>
          <w:pgMar w:top="1440" w:right="1800" w:bottom="1440" w:left="1800" w:header="851" w:footer="992" w:gutter="0"/>
          <w:cols w:space="425"/>
          <w:docGrid w:type="lines" w:linePitch="312"/>
        </w:sectPr>
      </w:pPr>
      <w:r w:rsidRPr="00174BEF">
        <w:rPr>
          <w:rFonts w:ascii="Times New Roman" w:hAnsi="Times New Roman" w:cs="Times New Roman"/>
          <w:b/>
          <w:noProof/>
          <w:sz w:val="24"/>
          <w:szCs w:val="24"/>
        </w:rPr>
        <w:drawing>
          <wp:inline distT="0" distB="0" distL="0" distR="0" wp14:anchorId="20386C28" wp14:editId="2F99EFA8">
            <wp:extent cx="4320000" cy="5964935"/>
            <wp:effectExtent l="0" t="0" r="4445" b="0"/>
            <wp:docPr id="27" name="Picture 27" descr="D:\20160116desktop\Figure-GCB\20160331-picture\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60116desktop\Figure-GCB\20160331-picture\19.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35"/>
                    <a:stretch/>
                  </pic:blipFill>
                  <pic:spPr bwMode="auto">
                    <a:xfrm>
                      <a:off x="0" y="0"/>
                      <a:ext cx="4320000" cy="5964935"/>
                    </a:xfrm>
                    <a:prstGeom prst="rect">
                      <a:avLst/>
                    </a:prstGeom>
                    <a:noFill/>
                    <a:ln>
                      <a:noFill/>
                    </a:ln>
                    <a:extLst>
                      <a:ext uri="{53640926-AAD7-44D8-BBD7-CCE9431645EC}">
                        <a14:shadowObscured xmlns:a14="http://schemas.microsoft.com/office/drawing/2010/main"/>
                      </a:ext>
                    </a:extLst>
                  </pic:spPr>
                </pic:pic>
              </a:graphicData>
            </a:graphic>
          </wp:inline>
        </w:drawing>
      </w:r>
    </w:p>
    <w:p w:rsidR="003E7728" w:rsidRDefault="003E7728" w:rsidP="003E7728">
      <w:pPr>
        <w:rPr>
          <w:rFonts w:ascii="Times New Roman" w:hAnsi="Times New Roman" w:cs="Times New Roman"/>
          <w:b/>
          <w:sz w:val="24"/>
          <w:szCs w:val="24"/>
        </w:rPr>
      </w:pPr>
      <w:r w:rsidRPr="003825C1">
        <w:rPr>
          <w:rFonts w:ascii="Times New Roman" w:hAnsi="Times New Roman" w:cs="Times New Roman"/>
          <w:b/>
          <w:sz w:val="24"/>
          <w:szCs w:val="24"/>
        </w:rPr>
        <w:lastRenderedPageBreak/>
        <w:t>Fig. S6</w:t>
      </w:r>
    </w:p>
    <w:p w:rsidR="00A40A87" w:rsidRPr="003E7728" w:rsidRDefault="00D62C08" w:rsidP="003E7728">
      <w:pPr>
        <w:jc w:val="center"/>
        <w:rPr>
          <w:rFonts w:ascii="Times New Roman" w:hAnsi="Times New Roman" w:cs="Times New Roman"/>
        </w:rPr>
      </w:pPr>
      <w:r w:rsidRPr="00D62C08">
        <w:rPr>
          <w:rFonts w:ascii="Times New Roman" w:hAnsi="Times New Roman" w:cs="Times New Roman"/>
          <w:b/>
          <w:noProof/>
          <w:sz w:val="24"/>
          <w:szCs w:val="24"/>
        </w:rPr>
        <w:drawing>
          <wp:inline distT="0" distB="0" distL="0" distR="0">
            <wp:extent cx="5400000" cy="5011588"/>
            <wp:effectExtent l="0" t="0" r="0" b="0"/>
            <wp:docPr id="1" name="Picture 1" descr="C:\Users\123\Desktop\GCB-Accepted\版本更新-20160807\80 mm or 169 mm\Fig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GCB-Accepted\版本更新-20160807\80 mm or 169 mm\Fig S6.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5011588"/>
                    </a:xfrm>
                    <a:prstGeom prst="rect">
                      <a:avLst/>
                    </a:prstGeom>
                    <a:noFill/>
                    <a:ln>
                      <a:noFill/>
                    </a:ln>
                  </pic:spPr>
                </pic:pic>
              </a:graphicData>
            </a:graphic>
          </wp:inline>
        </w:drawing>
      </w:r>
      <w:bookmarkStart w:id="2" w:name="_GoBack"/>
      <w:bookmarkEnd w:id="2"/>
    </w:p>
    <w:sectPr w:rsidR="00A40A87" w:rsidRPr="003E7728" w:rsidSect="00534B8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1E5"/>
    <w:rsid w:val="000031E5"/>
    <w:rsid w:val="003E7728"/>
    <w:rsid w:val="00A40A87"/>
    <w:rsid w:val="00D62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A0E4D2-F067-4E77-B8B4-6B8A8D08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72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384</Words>
  <Characters>2189</Characters>
  <Application>Microsoft Office Word</Application>
  <DocSecurity>0</DocSecurity>
  <Lines>18</Lines>
  <Paragraphs>5</Paragraphs>
  <ScaleCrop>false</ScaleCrop>
  <Company>Microsoft</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2016-07-11T14:50:00Z</dcterms:created>
  <dcterms:modified xsi:type="dcterms:W3CDTF">2016-08-09T16:04:00Z</dcterms:modified>
</cp:coreProperties>
</file>